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F2B2A6" w14:textId="7E94310A" w:rsidR="0057219E" w:rsidRDefault="0057219E" w:rsidP="00046540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УДК: </w:t>
      </w:r>
      <w:r w:rsidR="00046540">
        <w:rPr>
          <w:rFonts w:ascii="Times New Roman" w:hAnsi="Times New Roman" w:cs="Times New Roman"/>
          <w:b/>
          <w:sz w:val="24"/>
          <w:szCs w:val="24"/>
          <w:lang w:val="uk-UA"/>
        </w:rPr>
        <w:t>616.12-008.313+612.017+612.172</w:t>
      </w:r>
    </w:p>
    <w:p w14:paraId="4053096E" w14:textId="3F6E7105" w:rsidR="008D3BE9" w:rsidRPr="00097BD9" w:rsidRDefault="000F720F" w:rsidP="00AE5746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 xml:space="preserve">Особливості </w:t>
      </w:r>
      <w:proofErr w:type="spellStart"/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>субпопуляційного</w:t>
      </w:r>
      <w:proofErr w:type="spellEnd"/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складу лімфоцитів та моноцитів крові </w:t>
      </w:r>
      <w:r w:rsidR="00F51BAD" w:rsidRPr="00097BD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у пацієнтів з фібриляцією та тріпотінням передсердь на тлі артеріальної гіпертензії.</w:t>
      </w:r>
    </w:p>
    <w:p w14:paraId="4C9D8D8A" w14:textId="4382CC5B" w:rsidR="00F51BAD" w:rsidRPr="0057219E" w:rsidRDefault="00B7245B" w:rsidP="00F51BAD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Т.В.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Талаєва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51BA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О.С. </w:t>
      </w:r>
      <w:proofErr w:type="spellStart"/>
      <w:r w:rsidR="00F51BAD" w:rsidRPr="00097BD9">
        <w:rPr>
          <w:rFonts w:ascii="Times New Roman" w:hAnsi="Times New Roman" w:cs="Times New Roman"/>
          <w:sz w:val="24"/>
          <w:szCs w:val="24"/>
          <w:lang w:val="uk-UA"/>
        </w:rPr>
        <w:t>Сичов</w:t>
      </w:r>
      <w:proofErr w:type="spellEnd"/>
      <w:r w:rsidR="00F51BA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О.Я. </w:t>
      </w:r>
      <w:r w:rsidR="007E4453" w:rsidRPr="00097BD9">
        <w:rPr>
          <w:rFonts w:ascii="Times New Roman" w:hAnsi="Times New Roman" w:cs="Times New Roman"/>
          <w:sz w:val="24"/>
          <w:szCs w:val="24"/>
          <w:lang w:val="uk-UA"/>
        </w:rPr>
        <w:t>Марченко</w:t>
      </w:r>
      <w:r w:rsidR="00F51BA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AD1D0F" w:rsidRPr="00097BD9">
        <w:rPr>
          <w:rFonts w:ascii="Times New Roman" w:hAnsi="Times New Roman" w:cs="Times New Roman"/>
          <w:sz w:val="24"/>
          <w:szCs w:val="24"/>
          <w:lang w:val="uk-UA"/>
        </w:rPr>
        <w:t>І.В. Третяк</w:t>
      </w:r>
      <w:r w:rsidR="00AD1D0F" w:rsidRPr="0057219E">
        <w:rPr>
          <w:rFonts w:ascii="Times New Roman" w:hAnsi="Times New Roman" w:cs="Times New Roman"/>
          <w:sz w:val="24"/>
          <w:szCs w:val="24"/>
          <w:lang w:val="uk-UA"/>
        </w:rPr>
        <w:t>, Н.М.</w:t>
      </w:r>
      <w:r w:rsidR="00AD1D0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D1D0F" w:rsidRPr="0057219E">
        <w:rPr>
          <w:rFonts w:ascii="Times New Roman" w:hAnsi="Times New Roman" w:cs="Times New Roman"/>
          <w:sz w:val="24"/>
          <w:szCs w:val="24"/>
          <w:lang w:val="uk-UA"/>
        </w:rPr>
        <w:t>Василинчук</w:t>
      </w:r>
      <w:proofErr w:type="spellEnd"/>
      <w:r w:rsidR="00AD1D0F" w:rsidRPr="0057219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F51BA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Т.В. Гетьман, </w:t>
      </w:r>
      <w:r w:rsidR="0057219E">
        <w:rPr>
          <w:rFonts w:ascii="Times New Roman" w:hAnsi="Times New Roman" w:cs="Times New Roman"/>
          <w:sz w:val="24"/>
          <w:szCs w:val="24"/>
          <w:lang w:val="uk-UA"/>
        </w:rPr>
        <w:t xml:space="preserve">О.М. Романова, О.В. </w:t>
      </w:r>
      <w:proofErr w:type="spellStart"/>
      <w:r w:rsidR="0057219E">
        <w:rPr>
          <w:rFonts w:ascii="Times New Roman" w:hAnsi="Times New Roman" w:cs="Times New Roman"/>
          <w:sz w:val="24"/>
          <w:szCs w:val="24"/>
          <w:lang w:val="uk-UA"/>
        </w:rPr>
        <w:t>Стасишена</w:t>
      </w:r>
      <w:proofErr w:type="spellEnd"/>
      <w:r w:rsidR="0057219E">
        <w:rPr>
          <w:rFonts w:ascii="Times New Roman" w:hAnsi="Times New Roman" w:cs="Times New Roman"/>
          <w:sz w:val="24"/>
          <w:szCs w:val="24"/>
          <w:lang w:val="uk-UA"/>
        </w:rPr>
        <w:t xml:space="preserve">, Л.Л. </w:t>
      </w:r>
      <w:proofErr w:type="spellStart"/>
      <w:r w:rsidR="0057219E">
        <w:rPr>
          <w:rFonts w:ascii="Times New Roman" w:hAnsi="Times New Roman" w:cs="Times New Roman"/>
          <w:sz w:val="24"/>
          <w:szCs w:val="24"/>
          <w:lang w:val="uk-UA"/>
        </w:rPr>
        <w:t>Вавілова</w:t>
      </w:r>
      <w:proofErr w:type="spellEnd"/>
    </w:p>
    <w:p w14:paraId="534BB309" w14:textId="03CCF06B" w:rsidR="00F51BAD" w:rsidRPr="00097BD9" w:rsidRDefault="00F51BAD" w:rsidP="00F51BAD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ДУ «Національний науковий центр «Інститут кардіології</w:t>
      </w:r>
      <w:bookmarkStart w:id="0" w:name="_Hlk119331738"/>
      <w:r w:rsidR="007E4453" w:rsidRPr="00097BD9">
        <w:rPr>
          <w:rFonts w:ascii="Times New Roman" w:hAnsi="Times New Roman" w:cs="Times New Roman"/>
          <w:sz w:val="24"/>
          <w:szCs w:val="24"/>
          <w:lang w:val="uk-UA"/>
        </w:rPr>
        <w:t>, клінічної та регенеративної медицини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End w:id="0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імені акад. М.Д.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Стражеска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» НАМН України», Ки</w:t>
      </w:r>
      <w:r w:rsidR="00AD3A44" w:rsidRPr="00097BD9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в</w:t>
      </w:r>
    </w:p>
    <w:p w14:paraId="32CE10EF" w14:textId="73FC8BA0" w:rsidR="00CB27BF" w:rsidRPr="00097BD9" w:rsidRDefault="00CB27BF" w:rsidP="00CB3716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>Резюме</w:t>
      </w:r>
    </w:p>
    <w:p w14:paraId="3A856A31" w14:textId="79ED8CA3" w:rsidR="00CB27BF" w:rsidRPr="00E90186" w:rsidRDefault="00CB27BF" w:rsidP="00CB3716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Фібриляція передсердь залишається однією з найбільш поширених аритмій, поступаючись лише </w:t>
      </w:r>
      <w:proofErr w:type="spellStart"/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суправентрикулярній</w:t>
      </w:r>
      <w:proofErr w:type="spellEnd"/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екстрасистолії, але універсальна  причина її виникнення досі залишається невідомою. Запальна теорія </w:t>
      </w:r>
      <w:proofErr w:type="spellStart"/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аритмогенезу</w:t>
      </w:r>
      <w:proofErr w:type="spellEnd"/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привертає до себе увагу дослідників з усього світу.</w:t>
      </w:r>
      <w:r w:rsidR="00E90186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</w:t>
      </w:r>
    </w:p>
    <w:p w14:paraId="1A203A30" w14:textId="1F93E043" w:rsidR="00F51BAD" w:rsidRPr="00097BD9" w:rsidRDefault="00F51BAD" w:rsidP="00CB3716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>Мета роботи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– порівняти показники </w:t>
      </w:r>
      <w:proofErr w:type="spellStart"/>
      <w:r w:rsidR="009842DF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субпопуляційного</w:t>
      </w:r>
      <w:proofErr w:type="spellEnd"/>
      <w:r w:rsidR="009842D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складу лімфоцитів та моноцитів крові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з пароксизмальною та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формами фібриляції та тріпотіння передсердь</w:t>
      </w:r>
      <w:r w:rsidR="007E4453" w:rsidRPr="00097BD9">
        <w:rPr>
          <w:rFonts w:ascii="Times New Roman" w:hAnsi="Times New Roman" w:cs="Times New Roman"/>
          <w:sz w:val="24"/>
          <w:szCs w:val="24"/>
          <w:lang w:val="uk-UA"/>
        </w:rPr>
        <w:t>, що виникли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E4453" w:rsidRPr="00097BD9">
        <w:rPr>
          <w:rFonts w:ascii="Times New Roman" w:hAnsi="Times New Roman" w:cs="Times New Roman"/>
          <w:sz w:val="24"/>
          <w:szCs w:val="24"/>
          <w:lang w:val="uk-UA"/>
        </w:rPr>
        <w:t>на фоні артеріальної гіпертензії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6164F5B6" w14:textId="2647AB6E" w:rsidR="00F51BAD" w:rsidRPr="00097BD9" w:rsidRDefault="00F51BAD" w:rsidP="004737B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Матеріали і методи.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У дослідженн</w:t>
      </w:r>
      <w:r w:rsidR="004737BC" w:rsidRPr="00097BD9">
        <w:rPr>
          <w:rFonts w:ascii="Times New Roman" w:hAnsi="Times New Roman" w:cs="Times New Roman"/>
          <w:sz w:val="24"/>
          <w:szCs w:val="24"/>
          <w:lang w:val="uk-UA"/>
        </w:rPr>
        <w:t>я було включено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103 пацієнта з фібриляцією та тріпотінням передсердь, що </w:t>
      </w:r>
      <w:r w:rsidR="004737BC" w:rsidRPr="00097BD9">
        <w:rPr>
          <w:rFonts w:ascii="Times New Roman" w:hAnsi="Times New Roman" w:cs="Times New Roman"/>
          <w:sz w:val="24"/>
          <w:szCs w:val="24"/>
          <w:lang w:val="uk-UA"/>
        </w:rPr>
        <w:t>виникли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 фоні артеріальної гіпертензії. Залежно від форми аритмії їх було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розподілено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 три основні групи: І група – з пароксизмальною формою фібриляції передсердь, ІІ група – з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формою фібриляції передсердь, ІІІ група – з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формою тріпотіння передсердь. </w:t>
      </w:r>
      <w:r w:rsidR="00BA65BA" w:rsidRPr="006906A8">
        <w:rPr>
          <w:rFonts w:ascii="Times New Roman" w:hAnsi="Times New Roman" w:cs="Times New Roman"/>
          <w:sz w:val="24"/>
          <w:szCs w:val="24"/>
          <w:lang w:val="uk-UA"/>
        </w:rPr>
        <w:t xml:space="preserve">В якості контрольних груп були пацієнти з артеріальною гіпертензією, але без вищевказаних порушень ритму серця та практично здорові особи, які увійшли відповідно у </w:t>
      </w:r>
      <w:r w:rsidR="00BA65BA" w:rsidRPr="006906A8">
        <w:rPr>
          <w:rFonts w:ascii="Times New Roman" w:hAnsi="Times New Roman" w:cs="Times New Roman"/>
          <w:sz w:val="24"/>
          <w:szCs w:val="24"/>
        </w:rPr>
        <w:t>IV</w:t>
      </w:r>
      <w:r w:rsidR="00BA65BA" w:rsidRPr="006906A8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BA65BA" w:rsidRPr="006906A8">
        <w:rPr>
          <w:rFonts w:ascii="Times New Roman" w:hAnsi="Times New Roman" w:cs="Times New Roman"/>
          <w:sz w:val="24"/>
          <w:szCs w:val="24"/>
        </w:rPr>
        <w:t>V</w:t>
      </w:r>
      <w:r w:rsidR="00BA65BA" w:rsidRPr="006906A8">
        <w:rPr>
          <w:rFonts w:ascii="Times New Roman" w:hAnsi="Times New Roman" w:cs="Times New Roman"/>
          <w:sz w:val="24"/>
          <w:szCs w:val="24"/>
          <w:lang w:val="uk-UA"/>
        </w:rPr>
        <w:t xml:space="preserve"> групи. </w:t>
      </w:r>
      <w:r w:rsidR="004737BC" w:rsidRPr="00097BD9">
        <w:rPr>
          <w:rFonts w:ascii="Times New Roman" w:hAnsi="Times New Roman" w:cs="Times New Roman"/>
          <w:sz w:val="24"/>
          <w:szCs w:val="24"/>
          <w:lang w:val="uk-UA"/>
        </w:rPr>
        <w:t>Пацієнтам проводилось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визначення рівня в периферичній крові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</w:t>
      </w:r>
      <w:r w:rsidR="000B1D9C" w:rsidRPr="00097BD9">
        <w:rPr>
          <w:rFonts w:ascii="Times New Roman" w:hAnsi="Times New Roman" w:cs="Times New Roman"/>
          <w:sz w:val="24"/>
          <w:szCs w:val="24"/>
          <w:lang w:val="uk-UA"/>
        </w:rPr>
        <w:t>ного</w:t>
      </w:r>
      <w:proofErr w:type="spellEnd"/>
      <w:r w:rsidR="000B1D9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складу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лімфоцитів</w:t>
      </w:r>
      <w:r w:rsidR="000B1D9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моноцитів</w:t>
      </w:r>
      <w:r w:rsidR="000B1D9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крові</w:t>
      </w:r>
      <w:r w:rsidR="0020523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методом проточної </w:t>
      </w:r>
      <w:proofErr w:type="spellStart"/>
      <w:r w:rsidR="00205235" w:rsidRPr="00097BD9">
        <w:rPr>
          <w:rFonts w:ascii="Times New Roman" w:hAnsi="Times New Roman" w:cs="Times New Roman"/>
          <w:sz w:val="24"/>
          <w:szCs w:val="24"/>
          <w:lang w:val="uk-UA"/>
        </w:rPr>
        <w:t>цитометрії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14:paraId="793342BF" w14:textId="7AF88189" w:rsidR="004737BC" w:rsidRPr="00097BD9" w:rsidRDefault="004737BC" w:rsidP="004737B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Результати та обговорення.  </w:t>
      </w:r>
      <w:r w:rsidR="00E960A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При аналізі вмісту субпопуляцій лімфоцитів крові у пацієнтів </w:t>
      </w:r>
      <w:r w:rsidR="007C391E">
        <w:rPr>
          <w:rFonts w:ascii="Times New Roman" w:hAnsi="Times New Roman" w:cs="Times New Roman"/>
          <w:sz w:val="24"/>
          <w:szCs w:val="24"/>
          <w:lang w:val="uk-UA"/>
        </w:rPr>
        <w:t xml:space="preserve">з </w:t>
      </w:r>
      <w:proofErr w:type="spellStart"/>
      <w:r w:rsidR="007C391E" w:rsidRPr="00097BD9">
        <w:rPr>
          <w:rFonts w:ascii="Times New Roman" w:hAnsi="Times New Roman" w:cs="Times New Roman"/>
          <w:sz w:val="24"/>
          <w:szCs w:val="24"/>
          <w:lang w:val="uk-UA"/>
        </w:rPr>
        <w:t>з</w:t>
      </w:r>
      <w:proofErr w:type="spellEnd"/>
      <w:r w:rsidR="007C391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фібриляцією та тріпотінням передсердь</w:t>
      </w:r>
      <w:r w:rsidR="007C391E">
        <w:rPr>
          <w:rFonts w:ascii="Times New Roman" w:hAnsi="Times New Roman" w:cs="Times New Roman"/>
          <w:sz w:val="24"/>
          <w:szCs w:val="24"/>
          <w:lang w:val="uk-UA"/>
        </w:rPr>
        <w:t xml:space="preserve"> (І,</w:t>
      </w:r>
      <w:r w:rsidR="00E960A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ІІ та ІІІ груп</w:t>
      </w:r>
      <w:r w:rsidR="007C391E">
        <w:rPr>
          <w:rFonts w:ascii="Times New Roman" w:hAnsi="Times New Roman" w:cs="Times New Roman"/>
          <w:sz w:val="24"/>
          <w:szCs w:val="24"/>
          <w:lang w:val="uk-UA"/>
        </w:rPr>
        <w:t>и)</w:t>
      </w:r>
      <w:r w:rsidR="00E960A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було виявлено, що кількість клітин з цитотоксичною активністю (НК та Т-НК) як в абсолютних, так і у відсоткових значеннях була достовірно більшою, ніж у практично здорових осіб. </w:t>
      </w:r>
      <w:r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Було виявлене математично значиме зниження кількості </w:t>
      </w:r>
      <w:r w:rsidR="002419F5" w:rsidRPr="007C391E">
        <w:rPr>
          <w:rFonts w:ascii="Times New Roman" w:hAnsi="Times New Roman" w:cs="Times New Roman"/>
          <w:sz w:val="24"/>
          <w:szCs w:val="24"/>
          <w:lang w:val="uk-UA"/>
        </w:rPr>
        <w:t>Т-регуляторних</w:t>
      </w:r>
      <w:r w:rsidR="0022466E"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 клітин</w:t>
      </w:r>
      <w:r w:rsidR="002419F5"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C391E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7C391E">
        <w:rPr>
          <w:rFonts w:ascii="Times New Roman" w:hAnsi="Times New Roman" w:cs="Times New Roman"/>
          <w:sz w:val="24"/>
          <w:szCs w:val="24"/>
        </w:rPr>
        <w:t>p</w:t>
      </w:r>
      <w:r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≤0,05) </w:t>
      </w:r>
      <w:r w:rsidR="007C391E"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</w:t>
      </w:r>
      <w:r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C391E">
        <w:rPr>
          <w:rFonts w:ascii="Times New Roman" w:hAnsi="Times New Roman" w:cs="Times New Roman"/>
          <w:sz w:val="24"/>
          <w:szCs w:val="24"/>
          <w:lang w:val="uk-UA"/>
        </w:rPr>
        <w:t>з аритміями</w:t>
      </w:r>
      <w:r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 в порівнянні з </w:t>
      </w:r>
      <w:r w:rsidR="00542444" w:rsidRPr="007C391E">
        <w:rPr>
          <w:rFonts w:ascii="Times New Roman" w:hAnsi="Times New Roman" w:cs="Times New Roman"/>
          <w:sz w:val="24"/>
          <w:szCs w:val="24"/>
          <w:lang w:val="uk-UA"/>
        </w:rPr>
        <w:t>контрольними</w:t>
      </w:r>
      <w:r w:rsidRPr="007C391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B5B94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з ФП та ТП на тлі АГ в порівнянні з </w:t>
      </w:r>
      <w:r w:rsidR="000B5B94" w:rsidRPr="00097BD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хворими на АГ без цих порушень ритму чи здоровими </w:t>
      </w:r>
      <w:r w:rsidR="006906A8">
        <w:rPr>
          <w:rFonts w:ascii="Times New Roman" w:hAnsi="Times New Roman" w:cs="Times New Roman"/>
          <w:sz w:val="24"/>
          <w:szCs w:val="24"/>
          <w:lang w:val="uk-UA"/>
        </w:rPr>
        <w:t>особами</w:t>
      </w:r>
      <w:r w:rsidR="000B5B94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відмічається збільшення кількості моноцитів класичної та проміжної </w:t>
      </w:r>
      <w:r w:rsidR="007C391E">
        <w:rPr>
          <w:rFonts w:ascii="Times New Roman" w:hAnsi="Times New Roman" w:cs="Times New Roman"/>
          <w:sz w:val="24"/>
          <w:szCs w:val="24"/>
          <w:lang w:val="uk-UA"/>
        </w:rPr>
        <w:t>субпопуляцій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14:paraId="7A284A1A" w14:textId="77777777" w:rsidR="0081668C" w:rsidRPr="00097BD9" w:rsidRDefault="00795EE3" w:rsidP="0081668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Висновки.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з фібриляцією та тріпотінням передсердь, що виникли на тлі артеріальної гіпертензії в порівнянні з пацієнтами без </w:t>
      </w:r>
      <w:r w:rsidR="001241EF" w:rsidRPr="00097BD9">
        <w:rPr>
          <w:rFonts w:ascii="Times New Roman" w:hAnsi="Times New Roman" w:cs="Times New Roman"/>
          <w:sz w:val="24"/>
          <w:szCs w:val="24"/>
          <w:lang w:val="uk-UA"/>
        </w:rPr>
        <w:t>аритмій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чи здоровими людьми має місце підвищен</w:t>
      </w:r>
      <w:r w:rsidR="0045739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ий вміст </w:t>
      </w:r>
      <w:proofErr w:type="spellStart"/>
      <w:r w:rsidR="0045739D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прозапальних</w:t>
      </w:r>
      <w:proofErr w:type="spellEnd"/>
      <w:r w:rsidR="0045739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739D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</w:t>
      </w:r>
      <w:proofErr w:type="spellEnd"/>
      <w:r w:rsidR="0045739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моноцитів крові</w:t>
      </w:r>
      <w:r w:rsidR="0081668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1668C" w:rsidRPr="00097BD9">
        <w:rPr>
          <w:rFonts w:ascii="Times New Roman" w:hAnsi="Times New Roman" w:cs="Times New Roman"/>
          <w:sz w:val="24"/>
          <w:szCs w:val="24"/>
          <w:lang w:val="uk-UA"/>
        </w:rPr>
        <w:t>Т-цитотоксичних клітин та зниження вмісту Т-регуляторних клітин.</w:t>
      </w:r>
    </w:p>
    <w:p w14:paraId="1B4F73B5" w14:textId="708E61EE" w:rsidR="00795EE3" w:rsidRPr="00097BD9" w:rsidRDefault="00795EE3" w:rsidP="00795EE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>Ключові слова: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фібриляція передсердь, тріпотіння передсердь,</w:t>
      </w:r>
      <w:r w:rsidR="004C5D9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артеріальна гіпер</w:t>
      </w:r>
      <w:r w:rsidR="00046540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4C5D9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ензія,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системне запалення, </w:t>
      </w:r>
      <w:r w:rsidR="008059A0">
        <w:rPr>
          <w:rFonts w:ascii="Times New Roman" w:hAnsi="Times New Roman" w:cs="Times New Roman"/>
          <w:sz w:val="24"/>
          <w:szCs w:val="24"/>
          <w:lang w:val="uk-UA"/>
        </w:rPr>
        <w:t xml:space="preserve">лімфоцити, </w:t>
      </w:r>
      <w:r w:rsidR="005F6DFF" w:rsidRPr="00097BD9">
        <w:rPr>
          <w:rFonts w:ascii="Times New Roman" w:hAnsi="Times New Roman" w:cs="Times New Roman"/>
          <w:sz w:val="24"/>
          <w:szCs w:val="24"/>
          <w:lang w:val="uk-UA"/>
        </w:rPr>
        <w:t>моноцит</w:t>
      </w:r>
      <w:r w:rsidR="008059A0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14:paraId="52169F06" w14:textId="77777777" w:rsidR="004737BC" w:rsidRPr="00097BD9" w:rsidRDefault="004737BC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</w:p>
    <w:p w14:paraId="48DF92D4" w14:textId="01E5DCC1" w:rsidR="006C1DC4" w:rsidRPr="00097BD9" w:rsidRDefault="006C1DC4" w:rsidP="004C5D92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Порушення ритму серця є частим симптомом найбільш поширених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хвороб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серцево-судинної системи, зокрема неклапанна фібриляція передсердь (ФП) зустрічається у 1,5% всього населення світу</w:t>
      </w:r>
      <w:r w:rsidR="00900A48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E445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Епідеміологічні дос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лідження свідчать про те, що тріпотіння передсердь (ТП), зустрічається значно рідше, ніж ФП - приблизно в 0,09 % населення, а ізольоване ТП - лише </w:t>
      </w:r>
      <w:r w:rsidR="0022466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0,037% випадків. </w:t>
      </w:r>
      <w:r w:rsidR="00900A4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[1].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Тріпотіння виникає значно частіше в чоловіків та його виявлення істотно зростає з віком. Автори також пов'язують розвиток ТП з 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t>артеріальною гіпертензією (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АГ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t>), ішемічною хворобою серця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ІХС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t>серцевою недостатністю (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СН</w:t>
      </w:r>
      <w:r w:rsidR="00731B65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є досить характерним для пацієнтів з ХОЗЛ, ураженням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мітрального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або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трикуспідального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клапанів серця.</w:t>
      </w:r>
      <w:r w:rsidR="00B36F14" w:rsidRPr="00097BD9">
        <w:rPr>
          <w:rFonts w:ascii="Times New Roman" w:hAnsi="Times New Roman" w:cs="Times New Roman"/>
          <w:sz w:val="24"/>
          <w:szCs w:val="24"/>
          <w:lang w:val="uk-UA"/>
        </w:rPr>
        <w:t>[2]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 багатьох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субаналізів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Фремінгемського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дос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лідження, яке заслужено стало класичним, встановлений чіткий зв`язок між ФП і ТП та виникненням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транзиторної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ішемічної атаки,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кардіоемболічного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чи ге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мо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рагічного інсульту, системного тромбозу, прогресування 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t>СН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, що призво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дить до збільшення кількості госпіталізацій, погіршення якості життя пацієнтів,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інвалі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дизції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працездатного населення</w:t>
      </w:r>
      <w:r w:rsidR="00E24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6F14" w:rsidRPr="00097BD9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E24355" w:rsidRPr="00097BD9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B36F14" w:rsidRPr="00097BD9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24355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Але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незважаючи на 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t>значну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t>кількість дослід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softHyphen/>
        <w:t xml:space="preserve">жень щодо </w:t>
      </w:r>
      <w:r w:rsidR="00F54390" w:rsidRPr="00097BD9">
        <w:rPr>
          <w:rFonts w:ascii="Times New Roman" w:hAnsi="Times New Roman" w:cs="Times New Roman"/>
          <w:sz w:val="24"/>
          <w:szCs w:val="24"/>
          <w:lang w:val="uk-UA"/>
        </w:rPr>
        <w:t>причин розвитку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ФП та ТП, запобіганн</w:t>
      </w:r>
      <w:r w:rsidR="00F54390" w:rsidRPr="00097BD9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виникнен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їх ускладнень, рецидивів чи прогресування</w:t>
      </w:r>
      <w:r w:rsidR="0024029C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439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питання щодо етіології та патогенезу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залишається </w:t>
      </w:r>
      <w:proofErr w:type="spellStart"/>
      <w:r w:rsidR="00F54390" w:rsidRPr="00097BD9">
        <w:rPr>
          <w:rFonts w:ascii="Times New Roman" w:hAnsi="Times New Roman" w:cs="Times New Roman"/>
          <w:sz w:val="24"/>
          <w:szCs w:val="24"/>
          <w:lang w:val="uk-UA"/>
        </w:rPr>
        <w:t>недостаньо</w:t>
      </w:r>
      <w:proofErr w:type="spellEnd"/>
      <w:r w:rsidR="00F5439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вивченим.</w:t>
      </w:r>
    </w:p>
    <w:p w14:paraId="5B371E2B" w14:textId="11027597" w:rsidR="001243A5" w:rsidRPr="00097BD9" w:rsidRDefault="009842DF" w:rsidP="001243A5">
      <w:pPr>
        <w:kinsoku w:val="0"/>
        <w:overflowPunct w:val="0"/>
        <w:spacing w:before="106" w:line="360" w:lineRule="auto"/>
        <w:ind w:firstLine="340"/>
        <w:textAlignment w:val="baseline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Як</w:t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патогенетичн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механізм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виникнення ФП та ТП розглядаються гострі або хронічні </w:t>
      </w:r>
      <w:proofErr w:type="spellStart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гемодинамічні</w:t>
      </w:r>
      <w:proofErr w:type="spellEnd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метаболічні </w:t>
      </w:r>
      <w:r w:rsidR="000317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порушення </w:t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0317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розвиток локаль</w:t>
      </w:r>
      <w:r w:rsidR="00031799" w:rsidRPr="00097BD9">
        <w:rPr>
          <w:rFonts w:ascii="Times New Roman" w:hAnsi="Times New Roman" w:cs="Times New Roman"/>
          <w:sz w:val="24"/>
          <w:szCs w:val="24"/>
          <w:lang w:val="uk-UA"/>
        </w:rPr>
        <w:softHyphen/>
        <w:t>них запальних процесів в міокарді</w:t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що здатні призвести до структурного </w:t>
      </w:r>
      <w:proofErr w:type="spellStart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ремо</w:t>
      </w:r>
      <w:r w:rsidR="00031799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делювання</w:t>
      </w:r>
      <w:proofErr w:type="spellEnd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передсердь, </w:t>
      </w:r>
      <w:r w:rsidR="009C2323" w:rsidRPr="00097BD9">
        <w:rPr>
          <w:rFonts w:ascii="Times New Roman" w:hAnsi="Times New Roman" w:cs="Times New Roman"/>
          <w:sz w:val="24"/>
          <w:szCs w:val="24"/>
          <w:lang w:val="uk-UA"/>
        </w:rPr>
        <w:t>що</w:t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сприяє розвитку та прогресуванню </w:t>
      </w:r>
      <w:r w:rsidR="009C2323" w:rsidRPr="00097BD9">
        <w:rPr>
          <w:rFonts w:ascii="Times New Roman" w:hAnsi="Times New Roman" w:cs="Times New Roman"/>
          <w:sz w:val="24"/>
          <w:szCs w:val="24"/>
          <w:lang w:val="uk-UA"/>
        </w:rPr>
        <w:t>ФП</w:t>
      </w:r>
      <w:r w:rsidR="007F13B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[5]. </w:t>
      </w:r>
      <w:proofErr w:type="spellStart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Фібротичні</w:t>
      </w:r>
      <w:proofErr w:type="spellEnd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зміни міокарду можуть стати субстратом для</w:t>
      </w:r>
      <w:r w:rsidR="00FD6C5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формування </w:t>
      </w:r>
      <w:proofErr w:type="spellStart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аритмогенного</w:t>
      </w:r>
      <w:proofErr w:type="spellEnd"/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вог</w:t>
      </w:r>
      <w:r w:rsidR="00FD6C5B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9069FA" w:rsidRPr="00097BD9">
        <w:rPr>
          <w:rFonts w:ascii="Times New Roman" w:hAnsi="Times New Roman" w:cs="Times New Roman"/>
          <w:sz w:val="24"/>
          <w:szCs w:val="24"/>
          <w:lang w:val="uk-UA"/>
        </w:rPr>
        <w:t>нища</w:t>
      </w:r>
      <w:r w:rsidR="007F13B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Дослідники розглядають фіброз як розростання сполучнотканинного матриксу в результаті </w:t>
      </w:r>
      <w:bookmarkStart w:id="1" w:name="_Hlk119405038"/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активації </w:t>
      </w:r>
      <w:r w:rsidR="001243A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локального запалення та </w:t>
      </w:r>
      <w:proofErr w:type="spellStart"/>
      <w:r w:rsidR="001243A5" w:rsidRPr="00097BD9">
        <w:rPr>
          <w:rFonts w:ascii="Times New Roman" w:hAnsi="Times New Roman" w:cs="Times New Roman"/>
          <w:sz w:val="24"/>
          <w:szCs w:val="24"/>
          <w:lang w:val="uk-UA"/>
        </w:rPr>
        <w:t>оксидантного</w:t>
      </w:r>
      <w:proofErr w:type="spellEnd"/>
      <w:r w:rsidR="001243A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стресу, що виникають </w:t>
      </w:r>
      <w:r w:rsidR="001243A5" w:rsidRPr="00097BD9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при інфільтрації запальних клітин крові </w:t>
      </w:r>
      <w:bookmarkEnd w:id="1"/>
      <w:r w:rsidR="007F13B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[6]. </w:t>
      </w:r>
      <w:proofErr w:type="spellStart"/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>Оксидантний</w:t>
      </w:r>
      <w:proofErr w:type="spellEnd"/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 стрес додатково підсилюється активацією локальної ренін-</w:t>
      </w:r>
      <w:proofErr w:type="spellStart"/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>ангіотензинової</w:t>
      </w:r>
      <w:proofErr w:type="spellEnd"/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 системи (РАС), що стимулює активацію  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</w:rPr>
        <w:t>NADH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-оксидази з наступною продукцією 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</w:rPr>
        <w:t>IL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-1, 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</w:rPr>
        <w:t>IL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-6, 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</w:rPr>
        <w:t>TNFα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 та 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</w:rPr>
        <w:t>MCP</w:t>
      </w:r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-1, які запускають фіброзні зміни в міокарді та пов’язані з ними електричне та структурне </w:t>
      </w:r>
      <w:proofErr w:type="spellStart"/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>ремоделювання</w:t>
      </w:r>
      <w:proofErr w:type="spellEnd"/>
      <w:r w:rsidR="001243A5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>, типове для ФП і ТП [</w:t>
      </w:r>
      <w:r w:rsidR="007F13B6" w:rsidRPr="00097BD9">
        <w:rPr>
          <w:sz w:val="24"/>
          <w:szCs w:val="24"/>
          <w:lang w:val="uk-UA"/>
        </w:rPr>
        <w:t>7</w:t>
      </w:r>
      <w:r w:rsidR="00E24355" w:rsidRPr="00097BD9">
        <w:rPr>
          <w:sz w:val="24"/>
          <w:szCs w:val="24"/>
          <w:lang w:val="uk-UA"/>
        </w:rPr>
        <w:t>].</w:t>
      </w:r>
    </w:p>
    <w:p w14:paraId="40428473" w14:textId="49B678D7" w:rsidR="00D75E37" w:rsidRPr="00097BD9" w:rsidRDefault="003B6F9F" w:rsidP="00C2206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ru-RU"/>
        </w:rPr>
      </w:pP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При </w:t>
      </w:r>
      <w:r w:rsidR="005A652C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активації локального запалення, а також при 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хрон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ному перенаван</w:t>
      </w:r>
      <w:r w:rsidR="008B0996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таженні тиском у серці відбувається активація синтезу основних компонентів позаклітинного </w:t>
      </w:r>
      <w:proofErr w:type="spellStart"/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матриксу</w:t>
      </w:r>
      <w:proofErr w:type="spellEnd"/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: </w:t>
      </w:r>
      <w:proofErr w:type="spellStart"/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копроте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ї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ів</w:t>
      </w:r>
      <w:proofErr w:type="spellEnd"/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протеогл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кан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ів</w:t>
      </w:r>
      <w:proofErr w:type="spellEnd"/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і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алуронов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ої</w:t>
      </w:r>
      <w:proofErr w:type="spellEnd"/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кис</w:t>
      </w:r>
      <w:r w:rsidR="008B0996"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лот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и, що призводить до фіброзу та гіпер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  <w:t>трофії міокарду.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Основним </w:t>
      </w:r>
      <w:proofErr w:type="spellStart"/>
      <w:r w:rsidR="003E2C4C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глікопротеї</w:t>
      </w:r>
      <w:r w:rsidR="008B0996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softHyphen/>
      </w:r>
      <w:r w:rsidR="003E2C4C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ном</w:t>
      </w:r>
      <w:proofErr w:type="spellEnd"/>
      <w:r w:rsidR="003E2C4C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B5BA2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позаклітинного </w:t>
      </w:r>
      <w:proofErr w:type="spellStart"/>
      <w:r w:rsidR="006B5BA2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матриксу</w:t>
      </w:r>
      <w:proofErr w:type="spellEnd"/>
      <w:r w:rsidR="006B5BA2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є к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олаген</w:t>
      </w:r>
      <w:r w:rsidR="006B5BA2" w:rsidRPr="00097BD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що продукується фібробластами.</w:t>
      </w:r>
      <w:r w:rsidRPr="0057219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6B5BA2" w:rsidRPr="0057219E">
        <w:rPr>
          <w:rFonts w:ascii="Times New Roman" w:hAnsi="Times New Roman" w:cs="Times New Roman"/>
          <w:sz w:val="24"/>
          <w:szCs w:val="24"/>
          <w:lang w:val="uk-UA"/>
        </w:rPr>
        <w:t>Важ</w:t>
      </w:r>
      <w:r w:rsidR="008B0996" w:rsidRPr="0057219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ливим моментом у розвитку фіброзу міокарду є трансформація фібробластів у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міофібробласти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що характеризуються у 2 рази більшою здатністю продукувати колаген, вони більш чутливі до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прозапальних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профібротичних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стимулів і самі здатні продукувати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цитокіни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хемокіни</w:t>
      </w:r>
      <w:proofErr w:type="spellEnd"/>
      <w:r w:rsidR="007F13B6" w:rsidRPr="0057219E">
        <w:rPr>
          <w:rFonts w:ascii="Times New Roman" w:hAnsi="Times New Roman" w:cs="Times New Roman"/>
          <w:sz w:val="24"/>
          <w:szCs w:val="24"/>
          <w:lang w:val="uk-UA"/>
        </w:rPr>
        <w:t xml:space="preserve"> [8]</w:t>
      </w:r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В нормі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міофібробласти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не присутні у міокарді за виклю</w:t>
      </w:r>
      <w:r w:rsidR="00B14DC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ченням клапанів серця. Утворення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міофібробластів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відбува</w:t>
      </w:r>
      <w:r w:rsidR="008B099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єть</w:t>
      </w:r>
      <w:r w:rsidR="008B099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ся під впливом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прозапальних</w:t>
      </w:r>
      <w:proofErr w:type="spellEnd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B5BA2" w:rsidRPr="00097BD9">
        <w:rPr>
          <w:rFonts w:ascii="Times New Roman" w:hAnsi="Times New Roman" w:cs="Times New Roman"/>
          <w:sz w:val="24"/>
          <w:szCs w:val="24"/>
          <w:lang w:val="uk-UA"/>
        </w:rPr>
        <w:t>цитокінів</w:t>
      </w:r>
      <w:proofErr w:type="spellEnd"/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факторів росту.</w:t>
      </w:r>
      <w:r w:rsidR="0096563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Клітинами, що </w:t>
      </w:r>
      <w:r w:rsidR="009842DF">
        <w:rPr>
          <w:rFonts w:ascii="Times New Roman" w:hAnsi="Times New Roman" w:cs="Times New Roman"/>
          <w:sz w:val="24"/>
          <w:szCs w:val="24"/>
          <w:lang w:val="uk-UA"/>
        </w:rPr>
        <w:t>беру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>ть безпосе</w:t>
      </w:r>
      <w:r w:rsidR="00B14DC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редню участь у  розвитку та прогресуванні системного і локального запалення є моноцити крові. 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Моноцити модулюють запальний процес проду</w:t>
      </w:r>
      <w:r w:rsidR="00B14DC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кую</w:t>
      </w:r>
      <w:r w:rsidR="00B14DC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чи як про- так і протизапальні цитокіни, перетворюючись в макрофаги з про- та протиза</w:t>
      </w:r>
      <w:r w:rsidR="00B14DC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пальним фенотипом. Вперше </w:t>
      </w:r>
      <w:proofErr w:type="spellStart"/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субпопуляційний</w:t>
      </w:r>
      <w:proofErr w:type="spellEnd"/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склад моноцитів був виділений 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1988 році методом проточної </w:t>
      </w:r>
      <w:proofErr w:type="spellStart"/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цитометрії</w:t>
      </w:r>
      <w:proofErr w:type="spellEnd"/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Їх розподіляють на: "класичні" </w:t>
      </w:r>
      <w:r w:rsidR="00412232" w:rsidRPr="00097BD9">
        <w:rPr>
          <w:rFonts w:ascii="Times New Roman" w:hAnsi="Times New Roman"/>
          <w:sz w:val="24"/>
          <w:szCs w:val="24"/>
        </w:rPr>
        <w:t>CD</w:t>
      </w:r>
      <w:r w:rsidR="00412232" w:rsidRPr="00097BD9">
        <w:rPr>
          <w:rFonts w:ascii="Times New Roman" w:hAnsi="Times New Roman"/>
          <w:sz w:val="24"/>
          <w:szCs w:val="24"/>
          <w:lang w:val="uk-UA"/>
        </w:rPr>
        <w:t>14</w:t>
      </w:r>
      <w:r w:rsidR="00D75E37" w:rsidRPr="00097BD9">
        <w:rPr>
          <w:rFonts w:ascii="Times New Roman" w:hAnsi="Times New Roman"/>
          <w:sz w:val="24"/>
          <w:szCs w:val="24"/>
          <w:lang w:val="uk-UA"/>
        </w:rPr>
        <w:t>+</w:t>
      </w:r>
      <w:proofErr w:type="spellStart"/>
      <w:r w:rsidR="00412232" w:rsidRPr="00097BD9">
        <w:rPr>
          <w:rFonts w:ascii="Times New Roman" w:hAnsi="Times New Roman"/>
          <w:sz w:val="24"/>
          <w:szCs w:val="24"/>
        </w:rPr>
        <w:t>hiCD</w:t>
      </w:r>
      <w:proofErr w:type="spellEnd"/>
      <w:r w:rsidR="00412232" w:rsidRPr="00097BD9">
        <w:rPr>
          <w:rFonts w:ascii="Times New Roman" w:hAnsi="Times New Roman"/>
          <w:sz w:val="24"/>
          <w:szCs w:val="24"/>
          <w:lang w:val="uk-UA"/>
        </w:rPr>
        <w:t>16- ,  та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"некласичні": </w:t>
      </w:r>
      <w:r w:rsidR="00412232" w:rsidRPr="00097BD9">
        <w:rPr>
          <w:rFonts w:ascii="Times New Roman" w:hAnsi="Times New Roman"/>
          <w:sz w:val="24"/>
          <w:szCs w:val="24"/>
        </w:rPr>
        <w:t>CD</w:t>
      </w:r>
      <w:r w:rsidR="00412232" w:rsidRPr="00097BD9">
        <w:rPr>
          <w:rFonts w:ascii="Times New Roman" w:hAnsi="Times New Roman"/>
          <w:sz w:val="24"/>
          <w:szCs w:val="24"/>
          <w:lang w:val="uk-UA"/>
        </w:rPr>
        <w:t>14</w:t>
      </w:r>
      <w:r w:rsidR="00D75E37" w:rsidRPr="00097BD9">
        <w:rPr>
          <w:rFonts w:ascii="Times New Roman" w:hAnsi="Times New Roman"/>
          <w:sz w:val="24"/>
          <w:szCs w:val="24"/>
          <w:lang w:val="uk-UA"/>
        </w:rPr>
        <w:t>+</w:t>
      </w:r>
      <w:proofErr w:type="spellStart"/>
      <w:r w:rsidR="00412232" w:rsidRPr="00097BD9">
        <w:rPr>
          <w:rFonts w:ascii="Times New Roman" w:hAnsi="Times New Roman"/>
          <w:sz w:val="24"/>
          <w:szCs w:val="24"/>
        </w:rPr>
        <w:t>hiCD</w:t>
      </w:r>
      <w:proofErr w:type="spellEnd"/>
      <w:r w:rsidR="00412232" w:rsidRPr="00097BD9">
        <w:rPr>
          <w:rFonts w:ascii="Times New Roman" w:hAnsi="Times New Roman"/>
          <w:sz w:val="24"/>
          <w:szCs w:val="24"/>
          <w:lang w:val="uk-UA"/>
        </w:rPr>
        <w:t xml:space="preserve">16+ 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412232" w:rsidRPr="00097BD9">
        <w:rPr>
          <w:rFonts w:ascii="Times New Roman" w:hAnsi="Times New Roman"/>
          <w:sz w:val="24"/>
          <w:szCs w:val="24"/>
        </w:rPr>
        <w:t>CD</w:t>
      </w:r>
      <w:r w:rsidR="00412232" w:rsidRPr="00097BD9">
        <w:rPr>
          <w:rFonts w:ascii="Times New Roman" w:hAnsi="Times New Roman"/>
          <w:sz w:val="24"/>
          <w:szCs w:val="24"/>
          <w:lang w:val="uk-UA"/>
        </w:rPr>
        <w:t>14</w:t>
      </w:r>
      <w:r w:rsidR="00D75E37" w:rsidRPr="00097BD9">
        <w:rPr>
          <w:rFonts w:ascii="Times New Roman" w:hAnsi="Times New Roman"/>
          <w:sz w:val="24"/>
          <w:szCs w:val="24"/>
          <w:lang w:val="uk-UA"/>
        </w:rPr>
        <w:t>+</w:t>
      </w:r>
      <w:proofErr w:type="spellStart"/>
      <w:r w:rsidR="00412232" w:rsidRPr="00097BD9">
        <w:rPr>
          <w:rFonts w:ascii="Times New Roman" w:hAnsi="Times New Roman"/>
          <w:sz w:val="24"/>
          <w:szCs w:val="24"/>
        </w:rPr>
        <w:t>dimCD</w:t>
      </w:r>
      <w:proofErr w:type="spellEnd"/>
      <w:r w:rsidR="00412232" w:rsidRPr="00097BD9">
        <w:rPr>
          <w:rFonts w:ascii="Times New Roman" w:hAnsi="Times New Roman"/>
          <w:sz w:val="24"/>
          <w:szCs w:val="24"/>
          <w:lang w:val="uk-UA"/>
        </w:rPr>
        <w:t>16++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В 2010 році їх було класифіковано як "класичні", 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проміжні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"некласичні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або </w:t>
      </w:r>
      <w:proofErr w:type="spellStart"/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>патрулюю</w:t>
      </w:r>
      <w:r w:rsidR="00B14DC5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>чі</w:t>
      </w:r>
      <w:proofErr w:type="spellEnd"/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" відповідно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717BA3" w:rsidRPr="00097BD9">
        <w:rPr>
          <w:rFonts w:ascii="Times New Roman" w:hAnsi="Times New Roman" w:cs="Times New Roman"/>
          <w:sz w:val="24"/>
          <w:szCs w:val="24"/>
          <w:lang w:val="uk-UA"/>
        </w:rPr>
        <w:t>9</w:t>
      </w:r>
      <w:r w:rsidR="00BB535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]. 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Моноцити класичної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субпо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softHyphen/>
        <w:t>пуляції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завдяки високій експресії на мембрані </w:t>
      </w:r>
      <w:r w:rsidR="00D75E37" w:rsidRPr="00097BD9">
        <w:rPr>
          <w:rFonts w:ascii="Times New Roman" w:hAnsi="Times New Roman" w:cs="Times New Roman"/>
          <w:sz w:val="24"/>
          <w:szCs w:val="24"/>
        </w:rPr>
        <w:t>CCR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2 (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хемокиновий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рецептор до МСР-1), </w:t>
      </w:r>
      <w:r w:rsidR="00D75E37" w:rsidRPr="00097BD9">
        <w:rPr>
          <w:rFonts w:ascii="Times New Roman" w:hAnsi="Times New Roman" w:cs="Times New Roman"/>
          <w:sz w:val="24"/>
          <w:szCs w:val="24"/>
        </w:rPr>
        <w:t>CD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62</w:t>
      </w:r>
      <w:r w:rsidR="00D75E37" w:rsidRPr="00097BD9">
        <w:rPr>
          <w:rFonts w:ascii="Times New Roman" w:hAnsi="Times New Roman" w:cs="Times New Roman"/>
          <w:sz w:val="24"/>
          <w:szCs w:val="24"/>
        </w:rPr>
        <w:t>L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D75E37" w:rsidRPr="00097BD9">
        <w:rPr>
          <w:rFonts w:ascii="Times New Roman" w:hAnsi="Times New Roman" w:cs="Times New Roman"/>
          <w:sz w:val="24"/>
          <w:szCs w:val="24"/>
        </w:rPr>
        <w:t>L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-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селектин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) здатні мігрувати у вогнище запалення, де, для виконання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ефекторних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функцій, диференціюються у запальні макрофаги або в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антигенпрезентуючі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дендритні клітини [</w:t>
      </w:r>
      <w:r w:rsidR="00717BA3" w:rsidRPr="00097BD9">
        <w:rPr>
          <w:rFonts w:ascii="Times New Roman" w:hAnsi="Times New Roman" w:cs="Times New Roman"/>
          <w:sz w:val="24"/>
          <w:szCs w:val="24"/>
          <w:lang w:val="uk-UA"/>
        </w:rPr>
        <w:t>10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]. До сьогоднішнього часу обговорюється питання щодо функціональної ролі різних субпопуляцій моноцитів крові. Так, вважають, що активовані моноцити (</w:t>
      </w:r>
      <w:r w:rsidR="00D75E37" w:rsidRPr="00097BD9">
        <w:rPr>
          <w:rFonts w:ascii="Times New Roman" w:hAnsi="Times New Roman" w:cs="Times New Roman"/>
          <w:sz w:val="24"/>
          <w:szCs w:val="24"/>
        </w:rPr>
        <w:t>CD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14+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</w:rPr>
        <w:t>hiCD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16-) володіють високою фагоцитарною активністю,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секретують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антимікробні фактори, АФК, </w:t>
      </w:r>
      <w:r w:rsidR="00D75E37" w:rsidRPr="00097BD9">
        <w:rPr>
          <w:rFonts w:ascii="Times New Roman" w:hAnsi="Times New Roman" w:cs="Times New Roman"/>
          <w:sz w:val="24"/>
          <w:szCs w:val="24"/>
        </w:rPr>
        <w:t>NO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мієлопероксидазу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хемокіни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, стимулюють проліферацію Т-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ефекторів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17BA3" w:rsidRPr="00097BD9">
        <w:rPr>
          <w:rFonts w:ascii="Times New Roman" w:hAnsi="Times New Roman" w:cs="Times New Roman"/>
          <w:sz w:val="24"/>
          <w:szCs w:val="24"/>
          <w:lang w:val="uk-UA"/>
        </w:rPr>
        <w:t>[11]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r w:rsidR="0003661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моноцитів проміжної </w:t>
      </w:r>
      <w:proofErr w:type="spellStart"/>
      <w:r w:rsidR="00036615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субпопуляції</w:t>
      </w:r>
      <w:proofErr w:type="spellEnd"/>
      <w:r w:rsidR="0003661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D75E37" w:rsidRPr="00097BD9">
        <w:rPr>
          <w:rFonts w:ascii="Times New Roman" w:hAnsi="Times New Roman" w:cs="Times New Roman"/>
          <w:sz w:val="24"/>
          <w:szCs w:val="24"/>
        </w:rPr>
        <w:t>CD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14+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</w:rPr>
        <w:t>hiCD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16+) характерна помірна фагоцитарна активність, обмежена здатність до респіраторного вибуху та синтезу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хемокінів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при одночасному активному синтезі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прозапальних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цитокінів</w:t>
      </w:r>
      <w:proofErr w:type="spellEnd"/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D75E37" w:rsidRPr="00097BD9">
        <w:rPr>
          <w:rFonts w:ascii="Times New Roman" w:hAnsi="Times New Roman" w:cs="Times New Roman"/>
          <w:sz w:val="24"/>
          <w:szCs w:val="24"/>
        </w:rPr>
        <w:t>TNFα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D75E37" w:rsidRPr="00097BD9">
        <w:rPr>
          <w:rFonts w:ascii="Times New Roman" w:hAnsi="Times New Roman" w:cs="Times New Roman"/>
          <w:sz w:val="24"/>
          <w:szCs w:val="24"/>
        </w:rPr>
        <w:t>IL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-1</w:t>
      </w:r>
      <w:r w:rsidR="00D75E37" w:rsidRPr="00097BD9">
        <w:rPr>
          <w:rFonts w:ascii="Times New Roman" w:hAnsi="Times New Roman" w:cs="Times New Roman"/>
          <w:sz w:val="24"/>
          <w:szCs w:val="24"/>
        </w:rPr>
        <w:t>β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D75E37" w:rsidRPr="00097BD9">
        <w:rPr>
          <w:rFonts w:ascii="Times New Roman" w:hAnsi="Times New Roman" w:cs="Times New Roman"/>
          <w:sz w:val="24"/>
          <w:szCs w:val="24"/>
        </w:rPr>
        <w:t>IL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-6), що</w:t>
      </w:r>
      <w:r w:rsidR="004D6F8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останнім часом приписують і до моноцитів класичної субпопуляції.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Завдяки цим особливостям </w:t>
      </w:r>
      <w:r w:rsidR="004D6F8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моноцити класичної та 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проміжн</w:t>
      </w:r>
      <w:r w:rsidR="004D6F8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ої 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</w:t>
      </w:r>
      <w:r w:rsidR="004D6F8C" w:rsidRPr="00097BD9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здатн</w:t>
      </w:r>
      <w:r w:rsidR="004D6F8C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підтримувати активну запальну реакцію та </w:t>
      </w:r>
      <w:r w:rsidR="009842DF">
        <w:rPr>
          <w:rFonts w:ascii="Times New Roman" w:hAnsi="Times New Roman" w:cs="Times New Roman"/>
          <w:sz w:val="24"/>
          <w:szCs w:val="24"/>
          <w:lang w:val="uk-UA"/>
        </w:rPr>
        <w:t>бр</w:t>
      </w:r>
      <w:r w:rsidR="00D75E37" w:rsidRPr="00097BD9">
        <w:rPr>
          <w:rFonts w:ascii="Times New Roman" w:hAnsi="Times New Roman" w:cs="Times New Roman"/>
          <w:sz w:val="24"/>
          <w:szCs w:val="24"/>
          <w:lang w:val="uk-UA"/>
        </w:rPr>
        <w:t>ати участь в ураженні тканин, в тому числі – міокарду.</w:t>
      </w:r>
      <w:r w:rsidR="00717BA3" w:rsidRPr="00097BD9">
        <w:rPr>
          <w:rFonts w:ascii="Times New Roman" w:hAnsi="Times New Roman" w:cs="Times New Roman"/>
          <w:sz w:val="24"/>
          <w:szCs w:val="24"/>
          <w:lang w:val="ru-RU"/>
        </w:rPr>
        <w:t>[12]</w:t>
      </w:r>
    </w:p>
    <w:p w14:paraId="1E397EC6" w14:textId="482AF804" w:rsidR="00BB5355" w:rsidRPr="003934E9" w:rsidRDefault="000135E3" w:rsidP="001243A5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Висока концентрація рецептора до </w:t>
      </w:r>
      <w:proofErr w:type="spellStart"/>
      <w:r w:rsidRPr="00980D24">
        <w:rPr>
          <w:rFonts w:ascii="Times New Roman" w:hAnsi="Times New Roman" w:cs="Times New Roman"/>
          <w:sz w:val="24"/>
          <w:szCs w:val="24"/>
          <w:lang w:val="uk-UA"/>
        </w:rPr>
        <w:t>фракталкіну</w:t>
      </w:r>
      <w:proofErr w:type="spellEnd"/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80D24">
        <w:rPr>
          <w:rFonts w:ascii="Times New Roman" w:hAnsi="Times New Roman" w:cs="Times New Roman"/>
          <w:sz w:val="24"/>
          <w:szCs w:val="24"/>
        </w:rPr>
        <w:t>CX</w:t>
      </w:r>
      <w:r w:rsidRPr="00980D24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980D24">
        <w:rPr>
          <w:rFonts w:ascii="Times New Roman" w:hAnsi="Times New Roman" w:cs="Times New Roman"/>
          <w:sz w:val="24"/>
          <w:szCs w:val="24"/>
        </w:rPr>
        <w:t>CR</w:t>
      </w:r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1 дозволяє </w:t>
      </w:r>
      <w:proofErr w:type="spellStart"/>
      <w:r w:rsidRPr="00980D24">
        <w:rPr>
          <w:rFonts w:ascii="Times New Roman" w:hAnsi="Times New Roman" w:cs="Times New Roman"/>
          <w:sz w:val="24"/>
          <w:szCs w:val="24"/>
          <w:lang w:val="uk-UA"/>
        </w:rPr>
        <w:t>субпопуляції</w:t>
      </w:r>
      <w:proofErr w:type="spellEnd"/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 моноцитів (</w:t>
      </w:r>
      <w:r w:rsidRPr="00980D24">
        <w:rPr>
          <w:rFonts w:ascii="Times New Roman" w:hAnsi="Times New Roman" w:cs="Times New Roman"/>
          <w:sz w:val="24"/>
          <w:szCs w:val="24"/>
        </w:rPr>
        <w:t>CD</w:t>
      </w:r>
      <w:r w:rsidRPr="00980D24">
        <w:rPr>
          <w:rFonts w:ascii="Times New Roman" w:hAnsi="Times New Roman" w:cs="Times New Roman"/>
          <w:sz w:val="24"/>
          <w:szCs w:val="24"/>
          <w:lang w:val="uk-UA"/>
        </w:rPr>
        <w:t>14+</w:t>
      </w:r>
      <w:proofErr w:type="spellStart"/>
      <w:r w:rsidRPr="00980D24">
        <w:rPr>
          <w:rFonts w:ascii="Times New Roman" w:hAnsi="Times New Roman" w:cs="Times New Roman"/>
          <w:sz w:val="24"/>
          <w:szCs w:val="24"/>
        </w:rPr>
        <w:t>dimCD</w:t>
      </w:r>
      <w:proofErr w:type="spellEnd"/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16++) здійснювати </w:t>
      </w:r>
      <w:proofErr w:type="spellStart"/>
      <w:r w:rsidRPr="00980D24">
        <w:rPr>
          <w:rFonts w:ascii="Times New Roman" w:hAnsi="Times New Roman" w:cs="Times New Roman"/>
          <w:sz w:val="24"/>
          <w:szCs w:val="24"/>
          <w:lang w:val="uk-UA"/>
        </w:rPr>
        <w:t>трансміграцію</w:t>
      </w:r>
      <w:proofErr w:type="spellEnd"/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 через інтактний ендотелій судин, що обумовило назву цієї </w:t>
      </w:r>
      <w:proofErr w:type="spellStart"/>
      <w:r w:rsidRPr="00980D24">
        <w:rPr>
          <w:rFonts w:ascii="Times New Roman" w:hAnsi="Times New Roman" w:cs="Times New Roman"/>
          <w:sz w:val="24"/>
          <w:szCs w:val="24"/>
          <w:lang w:val="uk-UA"/>
        </w:rPr>
        <w:t>субпопуляції</w:t>
      </w:r>
      <w:proofErr w:type="spellEnd"/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 як «</w:t>
      </w:r>
      <w:proofErr w:type="spellStart"/>
      <w:r w:rsidRPr="00980D24">
        <w:rPr>
          <w:rFonts w:ascii="Times New Roman" w:hAnsi="Times New Roman" w:cs="Times New Roman"/>
          <w:sz w:val="24"/>
          <w:szCs w:val="24"/>
          <w:lang w:val="uk-UA"/>
        </w:rPr>
        <w:t>патрулюючу</w:t>
      </w:r>
      <w:proofErr w:type="spellEnd"/>
      <w:r w:rsidRPr="00980D24">
        <w:rPr>
          <w:rFonts w:ascii="Times New Roman" w:hAnsi="Times New Roman" w:cs="Times New Roman"/>
          <w:sz w:val="24"/>
          <w:szCs w:val="24"/>
          <w:lang w:val="uk-UA"/>
        </w:rPr>
        <w:t xml:space="preserve">», оскільки дані клітини здатні прикріплюватись до ендотелію судин, рухатись впродовж капілярів, мілких вен та артерій та здійснювати контроль за станом ендотелію </w:t>
      </w:r>
      <w:r w:rsidR="00991720" w:rsidRPr="0057219E">
        <w:rPr>
          <w:rFonts w:ascii="Times New Roman" w:hAnsi="Times New Roman" w:cs="Times New Roman"/>
          <w:sz w:val="24"/>
          <w:szCs w:val="24"/>
          <w:lang w:val="uk-UA"/>
        </w:rPr>
        <w:t>[13].</w:t>
      </w:r>
      <w:r w:rsidR="003934E9">
        <w:rPr>
          <w:rFonts w:ascii="Times New Roman" w:hAnsi="Times New Roman" w:cs="Times New Roman"/>
          <w:sz w:val="24"/>
          <w:szCs w:val="24"/>
        </w:rPr>
        <w:t xml:space="preserve"> </w:t>
      </w:r>
      <w:r w:rsidR="003934E9">
        <w:rPr>
          <w:rFonts w:ascii="Times New Roman" w:hAnsi="Times New Roman" w:cs="Times New Roman"/>
          <w:sz w:val="24"/>
          <w:szCs w:val="24"/>
          <w:lang w:val="uk-UA"/>
        </w:rPr>
        <w:t xml:space="preserve">За даними дослідників саме моноцити цієї субпопуляції володіють протизапальними властивостями та відіграють провідну роль у процесі відновлення міокарду та попередження </w:t>
      </w:r>
      <w:proofErr w:type="spellStart"/>
      <w:r w:rsidR="003934E9">
        <w:rPr>
          <w:rFonts w:ascii="Times New Roman" w:hAnsi="Times New Roman" w:cs="Times New Roman"/>
          <w:sz w:val="24"/>
          <w:szCs w:val="24"/>
          <w:lang w:val="uk-UA"/>
        </w:rPr>
        <w:t>ремоделювання</w:t>
      </w:r>
      <w:proofErr w:type="spellEnd"/>
      <w:r w:rsidR="003934E9">
        <w:rPr>
          <w:rFonts w:ascii="Times New Roman" w:hAnsi="Times New Roman" w:cs="Times New Roman"/>
          <w:sz w:val="24"/>
          <w:szCs w:val="24"/>
          <w:lang w:val="uk-UA"/>
        </w:rPr>
        <w:t xml:space="preserve"> при гострому інфаркті міокарда, сприяючи накопиченню </w:t>
      </w:r>
      <w:proofErr w:type="spellStart"/>
      <w:r w:rsidR="003934E9">
        <w:rPr>
          <w:rFonts w:ascii="Times New Roman" w:hAnsi="Times New Roman" w:cs="Times New Roman"/>
          <w:sz w:val="24"/>
          <w:szCs w:val="24"/>
          <w:lang w:val="uk-UA"/>
        </w:rPr>
        <w:t>міофібробластів</w:t>
      </w:r>
      <w:proofErr w:type="spellEnd"/>
      <w:r w:rsidR="003934E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934E9">
        <w:rPr>
          <w:rFonts w:ascii="Times New Roman" w:hAnsi="Times New Roman" w:cs="Times New Roman"/>
          <w:sz w:val="24"/>
          <w:szCs w:val="24"/>
          <w:lang w:val="uk-UA"/>
        </w:rPr>
        <w:t>ангіогенезу</w:t>
      </w:r>
      <w:proofErr w:type="spellEnd"/>
      <w:r w:rsidR="003934E9">
        <w:rPr>
          <w:rFonts w:ascii="Times New Roman" w:hAnsi="Times New Roman" w:cs="Times New Roman"/>
          <w:sz w:val="24"/>
          <w:szCs w:val="24"/>
          <w:lang w:val="uk-UA"/>
        </w:rPr>
        <w:t xml:space="preserve"> та продукції колагену </w:t>
      </w:r>
      <w:r w:rsidR="00C663A9" w:rsidRPr="0057219E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C415C4">
        <w:rPr>
          <w:rFonts w:ascii="Times New Roman" w:hAnsi="Times New Roman" w:cs="Times New Roman"/>
          <w:sz w:val="24"/>
          <w:szCs w:val="24"/>
        </w:rPr>
        <w:t>14</w:t>
      </w:r>
      <w:r w:rsidR="00C663A9" w:rsidRPr="0057219E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14:paraId="6923EF3A" w14:textId="77777777" w:rsidR="009842DF" w:rsidRDefault="006822C5" w:rsidP="009842DF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Таким чином,</w:t>
      </w:r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основною метою дослідження було порівняти показники </w:t>
      </w:r>
      <w:proofErr w:type="spellStart"/>
      <w:r w:rsidR="009842DF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субпопуляційного</w:t>
      </w:r>
      <w:proofErr w:type="spellEnd"/>
      <w:r w:rsidR="009842D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складу лімфоцитів та моноцитів крові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з пароксизмальною та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формами фібриляції та тріпотіння передсердь, що виникли на фоні артеріальної гіпертензії</w:t>
      </w:r>
    </w:p>
    <w:p w14:paraId="4ED163BB" w14:textId="6C934751" w:rsidR="00352B0E" w:rsidRPr="009842DF" w:rsidRDefault="009842DF" w:rsidP="009842DF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М</w:t>
      </w:r>
      <w:r w:rsidR="00352B0E" w:rsidRPr="00097BD9">
        <w:rPr>
          <w:rFonts w:ascii="Times New Roman" w:hAnsi="Times New Roman" w:cs="Times New Roman"/>
          <w:b/>
          <w:sz w:val="24"/>
          <w:szCs w:val="24"/>
          <w:lang w:val="uk-UA"/>
        </w:rPr>
        <w:t>атеріали і методи</w:t>
      </w:r>
    </w:p>
    <w:p w14:paraId="50230E4E" w14:textId="71650889" w:rsidR="007E4453" w:rsidRPr="00097BD9" w:rsidRDefault="002D4A67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були включені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103 пацієнт</w:t>
      </w:r>
      <w:r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 пароксизмальною та </w:t>
      </w:r>
      <w:proofErr w:type="spellStart"/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формами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фібриляції передсердь (ФП)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тріпотіння передсердь (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>ТП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>59 чоловіків (57,3%) та 44 жінки (42,7%)</w:t>
      </w:r>
      <w:r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які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знаходились на стаціонарному ліку</w:t>
      </w:r>
      <w:r w:rsidR="00D222A1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ванні у відділі клінічної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аритмології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електрофізіології ДУ ННЦ «Інститут кардіології</w:t>
      </w:r>
      <w:r w:rsidR="00D222A1" w:rsidRPr="00097BD9">
        <w:rPr>
          <w:rFonts w:ascii="Times New Roman" w:hAnsi="Times New Roman" w:cs="Times New Roman"/>
          <w:sz w:val="24"/>
          <w:szCs w:val="24"/>
          <w:lang w:val="uk-UA"/>
        </w:rPr>
        <w:t>, клінічної та регенеративної медицини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ім. акад. М.Д.</w:t>
      </w:r>
      <w:r w:rsidR="00D222A1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Стражеска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НАМН України</w:t>
      </w:r>
      <w:r w:rsidR="00D222A1" w:rsidRPr="00097BD9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956BC">
        <w:rPr>
          <w:rFonts w:ascii="Times New Roman" w:hAnsi="Times New Roman" w:cs="Times New Roman"/>
          <w:sz w:val="24"/>
          <w:szCs w:val="24"/>
          <w:lang w:val="uk-UA"/>
        </w:rPr>
        <w:t>Всі пацієнти були включені у дослідження після підписання інформованої згоди, форма якої була розроблена при плануванні даного дослідження</w:t>
      </w:r>
      <w:r w:rsidR="005D6431">
        <w:rPr>
          <w:rFonts w:ascii="Times New Roman" w:hAnsi="Times New Roman" w:cs="Times New Roman"/>
          <w:sz w:val="24"/>
          <w:szCs w:val="24"/>
          <w:lang w:val="ru-UA"/>
        </w:rPr>
        <w:t xml:space="preserve"> та затверджена ком</w:t>
      </w:r>
      <w:proofErr w:type="spellStart"/>
      <w:r w:rsidR="005D6431">
        <w:rPr>
          <w:rFonts w:ascii="Times New Roman" w:hAnsi="Times New Roman" w:cs="Times New Roman"/>
          <w:sz w:val="24"/>
          <w:szCs w:val="24"/>
          <w:lang w:val="uk-UA"/>
        </w:rPr>
        <w:t>ісією</w:t>
      </w:r>
      <w:proofErr w:type="spellEnd"/>
      <w:r w:rsidR="005D6431">
        <w:rPr>
          <w:rFonts w:ascii="Times New Roman" w:hAnsi="Times New Roman" w:cs="Times New Roman"/>
          <w:sz w:val="24"/>
          <w:szCs w:val="24"/>
          <w:lang w:val="uk-UA"/>
        </w:rPr>
        <w:t xml:space="preserve"> з питань етики </w:t>
      </w:r>
      <w:r w:rsidR="005D6431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ДУ «Національний науковий центр «Інститут кардіології, клінічної та регенеративної медицини імені акад. М.Д. </w:t>
      </w:r>
      <w:proofErr w:type="spellStart"/>
      <w:r w:rsidR="005D6431" w:rsidRPr="00097BD9">
        <w:rPr>
          <w:rFonts w:ascii="Times New Roman" w:hAnsi="Times New Roman" w:cs="Times New Roman"/>
          <w:sz w:val="24"/>
          <w:szCs w:val="24"/>
          <w:lang w:val="uk-UA"/>
        </w:rPr>
        <w:t>Стражеска</w:t>
      </w:r>
      <w:proofErr w:type="spellEnd"/>
      <w:r w:rsidR="005D6431" w:rsidRPr="00097BD9">
        <w:rPr>
          <w:rFonts w:ascii="Times New Roman" w:hAnsi="Times New Roman" w:cs="Times New Roman"/>
          <w:sz w:val="24"/>
          <w:szCs w:val="24"/>
          <w:lang w:val="uk-UA"/>
        </w:rPr>
        <w:t>» НАМН України»</w:t>
      </w:r>
      <w:r w:rsidR="00F956B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Вік пацієнтів склав у середньому 55,4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±4,6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>оків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(від 21 до 69 років).  У 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11 (11,2 %)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пацієнтів аритмія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була 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зареєстрована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вперше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а отже мала </w:t>
      </w:r>
      <w:proofErr w:type="spellStart"/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малосимптомний</w:t>
      </w:r>
      <w:proofErr w:type="spellEnd"/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перебіг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Всі пацієнти мали </w:t>
      </w:r>
      <w:r w:rsidR="00E80B88" w:rsidRPr="00097BD9">
        <w:rPr>
          <w:rFonts w:ascii="Times New Roman" w:hAnsi="Times New Roman" w:cs="Times New Roman"/>
          <w:sz w:val="24"/>
          <w:szCs w:val="24"/>
          <w:lang w:val="uk-UA"/>
        </w:rPr>
        <w:t>супутню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артеріальну гіпертензію (АГ)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В 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22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2" w:name="_Hlk119332290"/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>%</w:t>
      </w:r>
      <w:bookmarkEnd w:id="2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випадків 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>порушення ритму виникали на тлі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ІХС, 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>у 16 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% -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міокардіофіброз</w:t>
      </w:r>
      <w:r w:rsidR="00F87C08" w:rsidRPr="00097BD9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(переважно 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пацієнтів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більш молодого віку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) та </w:t>
      </w:r>
      <w:r w:rsidR="005A4C6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15 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% </w:t>
      </w:r>
      <w:r w:rsidR="00422CFF" w:rsidRPr="0072331D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422CFF" w:rsidRPr="00097BD9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метаболічн</w:t>
      </w:r>
      <w:r w:rsidR="0072331D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кардіоміопаті</w:t>
      </w:r>
      <w:r w:rsidR="0072331D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(переважала серед жінок).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 решті випадків (47 %) основним діагнозом була гіпертонічна хвороба (ГХ).</w:t>
      </w:r>
      <w:r w:rsidR="00352B0E" w:rsidRPr="00097BD9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Прояви 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серцевої недостатності (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СН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мали місце  у переважної кількості обстежуваних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Серед пацієнтів з ознаками СН у 65% осіб спостерігалась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СН І ст., СН ІІ А ст. </w:t>
      </w:r>
      <w:r w:rsidR="0072331D">
        <w:rPr>
          <w:rFonts w:ascii="Times New Roman" w:hAnsi="Times New Roman" w:cs="Times New Roman"/>
          <w:sz w:val="24"/>
          <w:szCs w:val="24"/>
          <w:lang w:val="uk-UA"/>
        </w:rPr>
        <w:t>відмічалась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у 35%</w:t>
      </w:r>
      <w:r w:rsidR="0072331D">
        <w:rPr>
          <w:rFonts w:ascii="Times New Roman" w:hAnsi="Times New Roman" w:cs="Times New Roman"/>
          <w:sz w:val="24"/>
          <w:szCs w:val="24"/>
          <w:lang w:val="uk-UA"/>
        </w:rPr>
        <w:t xml:space="preserve"> хворих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Функціональний клас СН 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2B0E" w:rsidRPr="00097BD9">
        <w:rPr>
          <w:rFonts w:ascii="Times New Roman" w:hAnsi="Times New Roman" w:cs="Times New Roman"/>
          <w:sz w:val="24"/>
          <w:szCs w:val="24"/>
        </w:rPr>
        <w:t>NYHA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змінювався на фоні проведеного лікування та залежно від того, як швид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ко 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усу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ва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лось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порушення ритму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Пацієнти молодшого віку здебільшого не мали клі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нічних та об`єктивних проявів СН, адже 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враховуючи хороші компен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саторні мож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ливості організму навіть при наявності аритмії значимі </w:t>
      </w:r>
      <w:proofErr w:type="spellStart"/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гемодинамічні</w:t>
      </w:r>
      <w:proofErr w:type="spellEnd"/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пору</w:t>
      </w:r>
      <w:r w:rsidR="00422CFF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шення не виникали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5E36CBA3" w14:textId="05C084E1" w:rsidR="00352B0E" w:rsidRPr="00097BD9" w:rsidRDefault="00352B0E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Критеріями виключення були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: нестабільна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ХС,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гострий коронарний синдром з та без елевації сегмента </w:t>
      </w:r>
      <w:r w:rsidRPr="00097BD9">
        <w:rPr>
          <w:rFonts w:ascii="Times New Roman" w:hAnsi="Times New Roman" w:cs="Times New Roman"/>
          <w:sz w:val="24"/>
          <w:szCs w:val="24"/>
        </w:rPr>
        <w:t>ST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перенесений в минулому гострий </w:t>
      </w:r>
      <w:r w:rsidRPr="00097BD9">
        <w:rPr>
          <w:rFonts w:ascii="Times New Roman" w:hAnsi="Times New Roman" w:cs="Times New Roman"/>
          <w:sz w:val="24"/>
          <w:szCs w:val="24"/>
        </w:rPr>
        <w:t>Q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-інфаркт міо</w:t>
      </w:r>
      <w:r w:rsidR="0034738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карда, </w:t>
      </w:r>
      <w:r w:rsidR="00347386" w:rsidRPr="00097BD9">
        <w:rPr>
          <w:rFonts w:ascii="Times New Roman" w:hAnsi="Times New Roman" w:cs="Times New Roman"/>
          <w:sz w:val="24"/>
          <w:szCs w:val="24"/>
          <w:lang w:val="uk-UA"/>
        </w:rPr>
        <w:t>СН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вище ніж ІІ функціональний клас </w:t>
      </w:r>
      <w:r w:rsidR="00347386" w:rsidRPr="00097BD9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</w:rPr>
        <w:t>NYHA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або швидке прогресу</w:t>
      </w:r>
      <w:r w:rsidR="0034738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ван</w:t>
      </w:r>
      <w:r w:rsidR="0034738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ня застійної СН,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дилятаційна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гіпертрофічна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кардіоміопатія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472F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гострий чи хронічний міокардит,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наявність вроджених </w:t>
      </w:r>
      <w:r w:rsidR="0034738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та важких набутих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вад серця, в тому числі ревматичного походження, декомпенсація важких супутніх патологій, 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в тому числі цукрового діабету,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порушення функції щитоподібної залози, інсульт. </w:t>
      </w:r>
    </w:p>
    <w:p w14:paraId="772F11E4" w14:textId="7F53B8A5" w:rsidR="00C451E6" w:rsidRPr="00097BD9" w:rsidRDefault="00C451E6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bookmarkStart w:id="3" w:name="_Hlk120713529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Пацієнти </w:t>
      </w:r>
      <w:r w:rsidR="0072331D">
        <w:rPr>
          <w:rFonts w:ascii="Times New Roman" w:hAnsi="Times New Roman" w:cs="Times New Roman"/>
          <w:sz w:val="24"/>
          <w:szCs w:val="24"/>
          <w:lang w:val="uk-UA"/>
        </w:rPr>
        <w:t xml:space="preserve">з порушеннями ритму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були розподілені на три основні групи: І </w:t>
      </w:r>
      <w:r w:rsidR="009842DF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9842DF">
        <w:rPr>
          <w:rFonts w:ascii="Times New Roman" w:hAnsi="Times New Roman" w:cs="Times New Roman"/>
          <w:sz w:val="24"/>
          <w:szCs w:val="24"/>
        </w:rPr>
        <w:t>n</w:t>
      </w:r>
      <w:r w:rsidR="00FD61F7" w:rsidRPr="00FD61F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FD61F7" w:rsidRPr="00FD61F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842DF" w:rsidRPr="009842DF">
        <w:rPr>
          <w:rFonts w:ascii="Times New Roman" w:hAnsi="Times New Roman" w:cs="Times New Roman"/>
          <w:sz w:val="24"/>
          <w:szCs w:val="24"/>
          <w:lang w:val="ru-RU"/>
        </w:rPr>
        <w:t>35</w:t>
      </w:r>
      <w:r w:rsidR="009842DF" w:rsidRPr="009911BA">
        <w:rPr>
          <w:rFonts w:ascii="Times New Roman" w:hAnsi="Times New Roman" w:cs="Times New Roman"/>
          <w:sz w:val="24"/>
          <w:szCs w:val="24"/>
          <w:lang w:val="ru-RU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 пароксизмальною фор</w:t>
      </w:r>
      <w:r w:rsidR="00D678B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мою </w:t>
      </w:r>
      <w:r w:rsidR="0019605B" w:rsidRPr="00097BD9">
        <w:rPr>
          <w:rFonts w:ascii="Times New Roman" w:hAnsi="Times New Roman" w:cs="Times New Roman"/>
          <w:sz w:val="24"/>
          <w:szCs w:val="24"/>
          <w:lang w:val="uk-UA"/>
        </w:rPr>
        <w:t>ФП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ІІ </w:t>
      </w:r>
      <w:r w:rsidR="009911BA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FD61F7">
        <w:rPr>
          <w:rFonts w:ascii="Times New Roman" w:hAnsi="Times New Roman" w:cs="Times New Roman"/>
          <w:sz w:val="24"/>
          <w:szCs w:val="24"/>
        </w:rPr>
        <w:t>n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 xml:space="preserve"> - 38 </w:t>
      </w:r>
      <w:r w:rsidR="009911BA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– з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формою </w:t>
      </w:r>
      <w:r w:rsidR="00D678B6" w:rsidRPr="00097BD9">
        <w:rPr>
          <w:rFonts w:ascii="Times New Roman" w:hAnsi="Times New Roman" w:cs="Times New Roman"/>
          <w:sz w:val="24"/>
          <w:szCs w:val="24"/>
          <w:lang w:val="uk-UA"/>
        </w:rPr>
        <w:t>ФП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ІІІ 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FD61F7">
        <w:rPr>
          <w:rFonts w:ascii="Times New Roman" w:hAnsi="Times New Roman" w:cs="Times New Roman"/>
          <w:sz w:val="24"/>
          <w:szCs w:val="24"/>
        </w:rPr>
        <w:t>n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>30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– з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формою </w:t>
      </w:r>
      <w:r w:rsidR="00D678B6" w:rsidRPr="00097BD9">
        <w:rPr>
          <w:rFonts w:ascii="Times New Roman" w:hAnsi="Times New Roman" w:cs="Times New Roman"/>
          <w:sz w:val="24"/>
          <w:szCs w:val="24"/>
          <w:lang w:val="uk-UA"/>
        </w:rPr>
        <w:t>ТП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Для порівняння було сформовано </w:t>
      </w:r>
      <w:r w:rsidRPr="00097BD9">
        <w:rPr>
          <w:rFonts w:ascii="Times New Roman" w:hAnsi="Times New Roman" w:cs="Times New Roman"/>
          <w:sz w:val="24"/>
          <w:szCs w:val="24"/>
        </w:rPr>
        <w:t>IV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FD61F7">
        <w:rPr>
          <w:rFonts w:ascii="Times New Roman" w:hAnsi="Times New Roman" w:cs="Times New Roman"/>
          <w:sz w:val="24"/>
          <w:szCs w:val="24"/>
        </w:rPr>
        <w:t>n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>23</w:t>
      </w:r>
      <w:r w:rsidR="00FD61F7" w:rsidRPr="00FD61F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групу – </w:t>
      </w:r>
      <w:r w:rsidR="000A38C2" w:rsidRPr="00097BD9">
        <w:rPr>
          <w:rFonts w:ascii="Times New Roman" w:hAnsi="Times New Roman" w:cs="Times New Roman"/>
          <w:sz w:val="24"/>
          <w:szCs w:val="24"/>
          <w:lang w:val="uk-UA"/>
        </w:rPr>
        <w:t>пацієнти з АГ без досліджу</w:t>
      </w:r>
      <w:r w:rsidR="00D678B6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0A38C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ваних аритмій, </w:t>
      </w:r>
      <w:r w:rsidR="000A38C2" w:rsidRPr="00097BD9">
        <w:rPr>
          <w:rFonts w:ascii="Times New Roman" w:hAnsi="Times New Roman" w:cs="Times New Roman"/>
          <w:sz w:val="24"/>
          <w:szCs w:val="24"/>
        </w:rPr>
        <w:t>V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( </w:t>
      </w:r>
      <w:r w:rsidR="00FD61F7">
        <w:rPr>
          <w:rFonts w:ascii="Times New Roman" w:hAnsi="Times New Roman" w:cs="Times New Roman"/>
          <w:sz w:val="24"/>
          <w:szCs w:val="24"/>
        </w:rPr>
        <w:t>n</w:t>
      </w:r>
      <w:r w:rsidR="00FD61F7" w:rsidRPr="00FD61F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="00FD61F7" w:rsidRPr="00FD61F7">
        <w:rPr>
          <w:rFonts w:ascii="Times New Roman" w:hAnsi="Times New Roman" w:cs="Times New Roman"/>
          <w:sz w:val="24"/>
          <w:szCs w:val="24"/>
          <w:lang w:val="ru-RU"/>
        </w:rPr>
        <w:t>21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0A38C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практично здорові </w:t>
      </w:r>
      <w:r w:rsidR="00D678B6" w:rsidRPr="00097BD9">
        <w:rPr>
          <w:rFonts w:ascii="Times New Roman" w:hAnsi="Times New Roman" w:cs="Times New Roman"/>
          <w:sz w:val="24"/>
          <w:szCs w:val="24"/>
          <w:lang w:val="uk-UA"/>
        </w:rPr>
        <w:t>особи</w:t>
      </w:r>
      <w:r w:rsidR="007574D6" w:rsidRPr="0057219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bookmarkEnd w:id="3"/>
    <w:p w14:paraId="63CE4453" w14:textId="5A667FBA" w:rsidR="00352B0E" w:rsidRPr="00097BD9" w:rsidRDefault="00352B0E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Обстеження та лікування всіх пацієнтів проводилось відповідно до настанов та рекомендацій Української асоціації кардіологів, Європейського товариства кардіології, </w:t>
      </w:r>
      <w:r w:rsidRPr="00097BD9">
        <w:rPr>
          <w:rFonts w:ascii="Times New Roman" w:hAnsi="Times New Roman" w:cs="Times New Roman"/>
          <w:sz w:val="24"/>
          <w:szCs w:val="24"/>
        </w:rPr>
        <w:t>EHRA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Американського коледжу серця. </w:t>
      </w:r>
      <w:r w:rsidR="00C451E6" w:rsidRPr="00097BD9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роводилось клініко-анамнестичне дослідження, визначення лабораторних показників, здійснювався запис та аналіз ЕКГ у 12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відведеннях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, виконувалось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ультразвуко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е дослідження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серця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тобто </w:t>
      </w:r>
      <w:proofErr w:type="spellStart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ехокардіографія</w:t>
      </w:r>
      <w:proofErr w:type="spellEnd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ЕхоКГ</w:t>
      </w:r>
      <w:proofErr w:type="spellEnd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черезстравохідна</w:t>
      </w:r>
      <w:proofErr w:type="spellEnd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ЕхоКГ</w:t>
      </w:r>
      <w:proofErr w:type="spellEnd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ЧСЕхоКГ</w:t>
      </w:r>
      <w:proofErr w:type="spellEnd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у випадках відновлення синусового ритму та 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добове </w:t>
      </w:r>
      <w:proofErr w:type="spellStart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моніторування</w:t>
      </w:r>
      <w:proofErr w:type="spellEnd"/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артеріального тиску (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ДМАТ</w:t>
      </w:r>
      <w:r w:rsidR="00916630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6DDB23C0" w14:textId="034C2C84" w:rsidR="00DF16BF" w:rsidRPr="00872833" w:rsidRDefault="00352B0E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Для визначення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субпопуляційного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складу клітин периферичної крові (лімфоцитів</w:t>
      </w:r>
      <w:r w:rsidR="00DF16B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моноцитів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) проводилась проточна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цитометрія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 </w:t>
      </w:r>
      <w:proofErr w:type="spellStart"/>
      <w:r w:rsidR="00DF16BF" w:rsidRPr="00097BD9">
        <w:rPr>
          <w:rFonts w:ascii="Times New Roman" w:hAnsi="Times New Roman" w:cs="Times New Roman"/>
          <w:sz w:val="24"/>
          <w:szCs w:val="24"/>
          <w:lang w:val="uk-UA"/>
        </w:rPr>
        <w:t>монокло</w:t>
      </w:r>
      <w:r w:rsidR="005731A3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DF16BF" w:rsidRPr="00097BD9">
        <w:rPr>
          <w:rFonts w:ascii="Times New Roman" w:hAnsi="Times New Roman" w:cs="Times New Roman"/>
          <w:sz w:val="24"/>
          <w:szCs w:val="24"/>
          <w:lang w:val="uk-UA"/>
        </w:rPr>
        <w:t>нальними</w:t>
      </w:r>
      <w:proofErr w:type="spellEnd"/>
      <w:r w:rsidR="00DF16B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антитілами до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CD</w:t>
      </w:r>
      <w:r w:rsidR="00E1682E" w:rsidRPr="00097BD9">
        <w:rPr>
          <w:rFonts w:ascii="Times New Roman" w:hAnsi="Times New Roman" w:cs="Times New Roman"/>
          <w:sz w:val="24"/>
          <w:szCs w:val="24"/>
          <w:lang w:val="uk-UA"/>
        </w:rPr>
        <w:t>45</w:t>
      </w:r>
      <w:r w:rsidR="00DF16BF" w:rsidRPr="00097BD9">
        <w:rPr>
          <w:rFonts w:ascii="Times New Roman" w:hAnsi="Times New Roman" w:cs="Times New Roman"/>
          <w:sz w:val="24"/>
          <w:szCs w:val="24"/>
          <w:lang w:val="uk-UA"/>
        </w:rPr>
        <w:t>/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CD</w:t>
      </w:r>
      <w:r w:rsidR="00E1682E" w:rsidRPr="00097BD9">
        <w:rPr>
          <w:rFonts w:ascii="Times New Roman" w:hAnsi="Times New Roman" w:cs="Times New Roman"/>
          <w:sz w:val="24"/>
          <w:szCs w:val="24"/>
          <w:lang w:val="uk-UA"/>
        </w:rPr>
        <w:t>4/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CD8</w:t>
      </w:r>
      <w:r w:rsidR="00E1682E" w:rsidRPr="00097BD9">
        <w:rPr>
          <w:rFonts w:ascii="Times New Roman" w:hAnsi="Times New Roman" w:cs="Times New Roman"/>
          <w:sz w:val="24"/>
          <w:szCs w:val="24"/>
          <w:lang w:val="uk-UA"/>
        </w:rPr>
        <w:t>/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CD</w:t>
      </w:r>
      <w:r w:rsidR="00E1682E" w:rsidRPr="00097BD9">
        <w:rPr>
          <w:rFonts w:ascii="Times New Roman" w:hAnsi="Times New Roman" w:cs="Times New Roman"/>
          <w:sz w:val="24"/>
          <w:szCs w:val="24"/>
          <w:lang w:val="uk-UA"/>
        </w:rPr>
        <w:t>3, CD45/CD56/CD19/CD3,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CD25, CD</w:t>
      </w:r>
      <w:r w:rsidR="00E1682E" w:rsidRPr="00097BD9"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, CD127</w:t>
      </w:r>
      <w:r w:rsidR="00E1682E" w:rsidRPr="00097BD9">
        <w:rPr>
          <w:rFonts w:ascii="Times New Roman" w:hAnsi="Times New Roman" w:cs="Times New Roman"/>
          <w:sz w:val="24"/>
          <w:szCs w:val="24"/>
          <w:lang w:val="uk-UA"/>
        </w:rPr>
        <w:t>, CD14, CD16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Визначали наступні субпопуляції лімфоцитів: В-лімфоцити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3-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19+, Т-лімфоцити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3+, Т-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хелпери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3+4+ (Т-х), Т-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>цитотоксичн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і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 кл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і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тини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3+8+  (Т-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цит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), Т-лімфоцити з натуральною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кілерною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активністю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3+56+  (Т-НК), натуральні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кілерні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клітини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3-56+  (НК), регуляторні Т- клітини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4+25+127. 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Досліджувались також моноцити, які за рівнем експресії 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14 та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16 були розділені на три </w:t>
      </w:r>
      <w:proofErr w:type="spellStart"/>
      <w:r w:rsidR="00DF16BF" w:rsidRPr="0057219E">
        <w:rPr>
          <w:rFonts w:ascii="Times New Roman" w:hAnsi="Times New Roman"/>
          <w:sz w:val="24"/>
          <w:szCs w:val="24"/>
          <w:lang w:val="uk-UA"/>
        </w:rPr>
        <w:t>субпопуляції</w:t>
      </w:r>
      <w:proofErr w:type="spellEnd"/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: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>14</w:t>
      </w:r>
      <w:r w:rsidR="00D75E37" w:rsidRPr="00097BD9">
        <w:rPr>
          <w:rFonts w:ascii="Times New Roman" w:hAnsi="Times New Roman"/>
          <w:sz w:val="24"/>
          <w:szCs w:val="24"/>
          <w:lang w:val="uk-UA"/>
        </w:rPr>
        <w:t>+</w:t>
      </w:r>
      <w:proofErr w:type="spellStart"/>
      <w:r w:rsidR="00DF16BF" w:rsidRPr="00097BD9">
        <w:rPr>
          <w:rFonts w:ascii="Times New Roman" w:hAnsi="Times New Roman"/>
          <w:sz w:val="24"/>
          <w:szCs w:val="24"/>
        </w:rPr>
        <w:t>hiCD</w:t>
      </w:r>
      <w:proofErr w:type="spellEnd"/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16- ,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>14</w:t>
      </w:r>
      <w:r w:rsidR="00D75E37" w:rsidRPr="00097BD9">
        <w:rPr>
          <w:rFonts w:ascii="Times New Roman" w:hAnsi="Times New Roman"/>
          <w:sz w:val="24"/>
          <w:szCs w:val="24"/>
          <w:lang w:val="uk-UA"/>
        </w:rPr>
        <w:t>+</w:t>
      </w:r>
      <w:proofErr w:type="spellStart"/>
      <w:r w:rsidR="00DF16BF" w:rsidRPr="00097BD9">
        <w:rPr>
          <w:rFonts w:ascii="Times New Roman" w:hAnsi="Times New Roman"/>
          <w:sz w:val="24"/>
          <w:szCs w:val="24"/>
        </w:rPr>
        <w:t>hiCD</w:t>
      </w:r>
      <w:proofErr w:type="spellEnd"/>
      <w:r w:rsidR="00DF16BF" w:rsidRPr="0057219E">
        <w:rPr>
          <w:rFonts w:ascii="Times New Roman" w:hAnsi="Times New Roman"/>
          <w:sz w:val="24"/>
          <w:szCs w:val="24"/>
          <w:lang w:val="uk-UA"/>
        </w:rPr>
        <w:t xml:space="preserve">16+  і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57219E">
        <w:rPr>
          <w:rFonts w:ascii="Times New Roman" w:hAnsi="Times New Roman"/>
          <w:sz w:val="24"/>
          <w:szCs w:val="24"/>
          <w:lang w:val="uk-UA"/>
        </w:rPr>
        <w:t>14</w:t>
      </w:r>
      <w:r w:rsidR="00D75E37" w:rsidRPr="00097BD9">
        <w:rPr>
          <w:rFonts w:ascii="Times New Roman" w:hAnsi="Times New Roman"/>
          <w:sz w:val="24"/>
          <w:szCs w:val="24"/>
          <w:lang w:val="uk-UA"/>
        </w:rPr>
        <w:t>+</w:t>
      </w:r>
      <w:proofErr w:type="spellStart"/>
      <w:r w:rsidR="00DF16BF" w:rsidRPr="00097BD9">
        <w:rPr>
          <w:rFonts w:ascii="Times New Roman" w:hAnsi="Times New Roman"/>
          <w:sz w:val="24"/>
          <w:szCs w:val="24"/>
        </w:rPr>
        <w:t>dimCD</w:t>
      </w:r>
      <w:proofErr w:type="spellEnd"/>
      <w:r w:rsidR="00DF16BF" w:rsidRPr="0057219E">
        <w:rPr>
          <w:rFonts w:ascii="Times New Roman" w:hAnsi="Times New Roman"/>
          <w:sz w:val="24"/>
          <w:szCs w:val="24"/>
          <w:lang w:val="uk-UA"/>
        </w:rPr>
        <w:t>16++.</w:t>
      </w:r>
      <w:r w:rsidR="007B606E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B606E" w:rsidRPr="00872833">
        <w:rPr>
          <w:rFonts w:ascii="Times New Roman" w:hAnsi="Times New Roman"/>
          <w:sz w:val="24"/>
          <w:szCs w:val="24"/>
          <w:lang w:val="uk-UA"/>
        </w:rPr>
        <w:t xml:space="preserve">Визначали абсолютну кількість досліджуваних клітин в </w:t>
      </w:r>
      <w:proofErr w:type="spellStart"/>
      <w:r w:rsidR="007B606E" w:rsidRPr="00872833">
        <w:rPr>
          <w:rFonts w:ascii="Times New Roman" w:hAnsi="Times New Roman"/>
          <w:sz w:val="24"/>
          <w:szCs w:val="24"/>
          <w:lang w:val="uk-UA"/>
        </w:rPr>
        <w:t>мкл</w:t>
      </w:r>
      <w:proofErr w:type="spellEnd"/>
      <w:r w:rsidR="007B606E" w:rsidRPr="00872833">
        <w:rPr>
          <w:rFonts w:ascii="Times New Roman" w:hAnsi="Times New Roman"/>
          <w:sz w:val="24"/>
          <w:szCs w:val="24"/>
          <w:lang w:val="uk-UA"/>
        </w:rPr>
        <w:t xml:space="preserve">, а також їх відсотковий склад – для НК та Т-НК їх відсоток від загальної кількості лімфоцитів, для Т-регуляторних клітин </w:t>
      </w:r>
      <w:proofErr w:type="spellStart"/>
      <w:r w:rsidR="007B606E" w:rsidRPr="00872833">
        <w:rPr>
          <w:rFonts w:ascii="Times New Roman" w:hAnsi="Times New Roman"/>
          <w:sz w:val="24"/>
          <w:szCs w:val="24"/>
          <w:lang w:val="uk-UA"/>
        </w:rPr>
        <w:t>іх</w:t>
      </w:r>
      <w:proofErr w:type="spellEnd"/>
      <w:r w:rsidR="007B606E" w:rsidRPr="00872833">
        <w:rPr>
          <w:rFonts w:ascii="Times New Roman" w:hAnsi="Times New Roman"/>
          <w:sz w:val="24"/>
          <w:szCs w:val="24"/>
          <w:lang w:val="uk-UA"/>
        </w:rPr>
        <w:t xml:space="preserve"> відсоток від Т-</w:t>
      </w:r>
      <w:proofErr w:type="spellStart"/>
      <w:r w:rsidR="007B606E" w:rsidRPr="00872833">
        <w:rPr>
          <w:rFonts w:ascii="Times New Roman" w:hAnsi="Times New Roman"/>
          <w:sz w:val="24"/>
          <w:szCs w:val="24"/>
          <w:lang w:val="uk-UA"/>
        </w:rPr>
        <w:t>хелперів</w:t>
      </w:r>
      <w:proofErr w:type="spellEnd"/>
      <w:r w:rsidR="007B606E" w:rsidRPr="00872833">
        <w:rPr>
          <w:rFonts w:ascii="Times New Roman" w:hAnsi="Times New Roman"/>
          <w:sz w:val="24"/>
          <w:szCs w:val="24"/>
          <w:lang w:val="uk-UA"/>
        </w:rPr>
        <w:t>, для моноцитів – відсоток кожної субпопуляції від загальної кількості моноцитів.</w:t>
      </w:r>
    </w:p>
    <w:p w14:paraId="5A44E677" w14:textId="6BC86D1D" w:rsidR="003748BD" w:rsidRPr="00872833" w:rsidRDefault="00E1682E" w:rsidP="003748B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Проб</w:t>
      </w:r>
      <w:r w:rsidR="00F42B48" w:rsidRPr="00097BD9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підготовку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проводили наступним чином.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100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мкл</w:t>
      </w:r>
      <w:proofErr w:type="spellEnd"/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веноз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ної крові</w:t>
      </w:r>
      <w:r w:rsidR="003748B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3748BD" w:rsidRPr="00872833">
        <w:rPr>
          <w:rFonts w:ascii="Times New Roman" w:hAnsi="Times New Roman" w:cs="Times New Roman"/>
          <w:sz w:val="24"/>
          <w:szCs w:val="24"/>
          <w:lang w:val="uk-UA"/>
        </w:rPr>
        <w:t>взятої з</w:t>
      </w:r>
      <w:r w:rsidR="003748BD" w:rsidRPr="00872833">
        <w:rPr>
          <w:rFonts w:ascii="Times New Roman" w:hAnsi="Times New Roman" w:cs="Times New Roman"/>
          <w:sz w:val="24"/>
          <w:szCs w:val="24"/>
        </w:rPr>
        <w:t xml:space="preserve">  K</w:t>
      </w:r>
      <w:r w:rsidR="003748BD" w:rsidRPr="00872833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3748BD" w:rsidRPr="00872833">
        <w:rPr>
          <w:rFonts w:ascii="Times New Roman" w:hAnsi="Times New Roman" w:cs="Times New Roman"/>
          <w:sz w:val="24"/>
          <w:szCs w:val="24"/>
        </w:rPr>
        <w:t xml:space="preserve">EDTA в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антикоагулянта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52B0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інкубували протягом 15-20 хвилин з </w:t>
      </w:r>
      <w:r w:rsidRPr="00872833">
        <w:rPr>
          <w:rFonts w:ascii="Times New Roman" w:hAnsi="Times New Roman" w:cs="Times New Roman"/>
          <w:sz w:val="24"/>
          <w:szCs w:val="24"/>
          <w:lang w:val="uk-UA"/>
        </w:rPr>
        <w:t>набором</w:t>
      </w:r>
      <w:r w:rsidR="00352B0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FITC –</w:t>
      </w:r>
      <w:proofErr w:type="spellStart"/>
      <w:r w:rsidR="00352B0E" w:rsidRPr="00872833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="00352B0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кло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нальних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45,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</w:rPr>
        <w:t>RD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-1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A1006" w:rsidRPr="00097BD9">
        <w:rPr>
          <w:rFonts w:ascii="Times New Roman" w:hAnsi="Times New Roman" w:cs="Times New Roman"/>
          <w:sz w:val="24"/>
          <w:szCs w:val="24"/>
        </w:rPr>
        <w:t>ECD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–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8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Р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С-7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кон’юго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ваних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монокло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наль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, або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 набором FITC –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CD45, </w:t>
      </w:r>
      <w:r w:rsidRPr="00097BD9">
        <w:rPr>
          <w:rFonts w:ascii="Times New Roman" w:hAnsi="Times New Roman" w:cs="Times New Roman"/>
          <w:sz w:val="24"/>
          <w:szCs w:val="24"/>
        </w:rPr>
        <w:t>RD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-1 -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CD56, </w:t>
      </w:r>
      <w:r w:rsidR="005731A3" w:rsidRPr="00097BD9">
        <w:rPr>
          <w:rFonts w:ascii="Times New Roman" w:hAnsi="Times New Roman" w:cs="Times New Roman"/>
          <w:sz w:val="24"/>
          <w:szCs w:val="24"/>
        </w:rPr>
        <w:t>ECD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кон’юго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ваних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CD19 та РС-7-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CD3,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Beckman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Coulter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Іnc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t>, США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) в захищеному від світла місці. Після інкубації проводи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t>ли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лізис еритро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цитів за допомогою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лізуючого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розчину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OptiLyse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B606E" w:rsidRPr="007B60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Beckman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Coulter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Іnc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., США) </w:t>
      </w:r>
      <w:r w:rsidR="00352B0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відмивання та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ресуспендування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клітин у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фосфатно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-сольовому буфері (РВ</w:t>
      </w:r>
      <w:r w:rsidR="003748BD">
        <w:rPr>
          <w:rFonts w:ascii="Times New Roman" w:hAnsi="Times New Roman" w:cs="Times New Roman"/>
          <w:sz w:val="24"/>
          <w:szCs w:val="24"/>
        </w:rPr>
        <w:t>S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). Для визначення кількості Т-регуляторних клітин 100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мкл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периферичної крові інкубували протягом 15-20 хвилин з суміш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шю РЕ -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CD127, РС5 -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монокло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наль</w:t>
      </w:r>
      <w:r w:rsidR="007B606E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антитіл до CD25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АРС -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кон’югованих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моноклональних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титіл до CD4 в захищеному від світла місці.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Підготовку до дослідження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субпо</w:t>
      </w:r>
      <w:r w:rsidR="00E90CA7" w:rsidRPr="00097BD9">
        <w:rPr>
          <w:rFonts w:ascii="Times New Roman" w:hAnsi="Times New Roman"/>
          <w:sz w:val="24"/>
          <w:szCs w:val="24"/>
          <w:lang w:val="uk-UA"/>
        </w:rPr>
        <w:softHyphen/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пуляцій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моноцитів проводили аналогічним чином: до 100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мкл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крові</w:t>
      </w:r>
      <w:r w:rsidR="007B606E">
        <w:rPr>
          <w:rFonts w:ascii="Times New Roman" w:hAnsi="Times New Roman"/>
          <w:sz w:val="24"/>
          <w:szCs w:val="24"/>
          <w:lang w:val="uk-UA"/>
        </w:rPr>
        <w:t>,</w:t>
      </w:r>
      <w:r w:rsidR="007B606E" w:rsidRPr="007B606E">
        <w:rPr>
          <w:rFonts w:ascii="Times New Roman" w:hAnsi="Times New Roman" w:cs="Times New Roman"/>
          <w:color w:val="538135" w:themeColor="accent6" w:themeShade="BF"/>
          <w:sz w:val="24"/>
          <w:szCs w:val="24"/>
          <w:lang w:val="uk-UA"/>
        </w:rPr>
        <w:t xml:space="preserve"> </w:t>
      </w:r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взятої з</w:t>
      </w:r>
      <w:r w:rsidR="007B606E" w:rsidRPr="00872833">
        <w:rPr>
          <w:rFonts w:ascii="Times New Roman" w:hAnsi="Times New Roman" w:cs="Times New Roman"/>
          <w:sz w:val="24"/>
          <w:szCs w:val="24"/>
        </w:rPr>
        <w:t xml:space="preserve">  K</w:t>
      </w:r>
      <w:r w:rsidR="007B606E" w:rsidRPr="00872833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7B606E" w:rsidRPr="00872833">
        <w:rPr>
          <w:rFonts w:ascii="Times New Roman" w:hAnsi="Times New Roman" w:cs="Times New Roman"/>
          <w:sz w:val="24"/>
          <w:szCs w:val="24"/>
        </w:rPr>
        <w:t xml:space="preserve">EDTA в 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</w:rPr>
        <w:t>антикоагулянта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DF16BF" w:rsidRPr="00872833">
        <w:rPr>
          <w:rFonts w:ascii="Times New Roman" w:hAnsi="Times New Roman"/>
          <w:sz w:val="24"/>
          <w:szCs w:val="24"/>
          <w:lang w:val="uk-UA"/>
        </w:rPr>
        <w:t xml:space="preserve"> додавали </w:t>
      </w:r>
      <w:r w:rsidR="00DF16BF" w:rsidRPr="00097BD9">
        <w:rPr>
          <w:rFonts w:ascii="Times New Roman" w:hAnsi="Times New Roman"/>
          <w:sz w:val="24"/>
          <w:szCs w:val="24"/>
        </w:rPr>
        <w:t>FITC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–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кон’юговані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моноклональні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антитіла до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14, РЕ -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кон’юговані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моно</w:t>
      </w:r>
      <w:r w:rsidR="00E90CA7" w:rsidRPr="00097BD9">
        <w:rPr>
          <w:rFonts w:ascii="Times New Roman" w:hAnsi="Times New Roman"/>
          <w:sz w:val="24"/>
          <w:szCs w:val="24"/>
          <w:lang w:val="uk-UA"/>
        </w:rPr>
        <w:softHyphen/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>клональні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антитіла до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16 та АРС -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кон’юговані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моноклональні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антитіла до </w:t>
      </w:r>
      <w:r w:rsidR="00DF16BF" w:rsidRPr="00097BD9">
        <w:rPr>
          <w:rFonts w:ascii="Times New Roman" w:hAnsi="Times New Roman"/>
          <w:sz w:val="24"/>
          <w:szCs w:val="24"/>
        </w:rPr>
        <w:t>CD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45, інкубували протягом 15-20 хвилин,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лізували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еритроцити протягом 10 хвилин, додавали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фосфатно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-сольовий буфер і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флуоросфер</w:t>
      </w:r>
      <w:r w:rsidR="007B606E">
        <w:rPr>
          <w:rFonts w:ascii="Times New Roman" w:hAnsi="Times New Roman"/>
          <w:sz w:val="24"/>
          <w:szCs w:val="24"/>
          <w:lang w:val="uk-UA"/>
        </w:rPr>
        <w:t>и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DF16BF" w:rsidRPr="00872833">
        <w:rPr>
          <w:rFonts w:ascii="Times New Roman" w:hAnsi="Times New Roman"/>
          <w:sz w:val="24"/>
          <w:szCs w:val="24"/>
        </w:rPr>
        <w:t>FlowCount</w:t>
      </w:r>
      <w:proofErr w:type="spellEnd"/>
      <w:r w:rsidR="007B606E" w:rsidRPr="0087283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Beckman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Coulter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>Іnc</w:t>
      </w:r>
      <w:proofErr w:type="spellEnd"/>
      <w:r w:rsidR="007B606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., США)  </w:t>
      </w:r>
      <w:r w:rsidR="00DF16BF" w:rsidRPr="0087283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для визначення кількості клітин в </w:t>
      </w:r>
      <w:proofErr w:type="spellStart"/>
      <w:r w:rsidR="00DF16BF" w:rsidRPr="00097BD9">
        <w:rPr>
          <w:rFonts w:ascii="Times New Roman" w:hAnsi="Times New Roman"/>
          <w:sz w:val="24"/>
          <w:szCs w:val="24"/>
          <w:lang w:val="uk-UA"/>
        </w:rPr>
        <w:t>мкл</w:t>
      </w:r>
      <w:proofErr w:type="spellEnd"/>
      <w:r w:rsidR="00DF16BF" w:rsidRPr="00097BD9">
        <w:rPr>
          <w:rFonts w:ascii="Times New Roman" w:hAnsi="Times New Roman"/>
          <w:sz w:val="24"/>
          <w:szCs w:val="24"/>
          <w:lang w:val="uk-UA"/>
        </w:rPr>
        <w:t xml:space="preserve">. </w:t>
      </w:r>
      <w:r w:rsidR="003748BD" w:rsidRPr="00872833">
        <w:rPr>
          <w:rFonts w:ascii="Times New Roman" w:hAnsi="Times New Roman" w:cs="Times New Roman"/>
          <w:sz w:val="24"/>
          <w:szCs w:val="24"/>
          <w:lang w:val="ru-UA"/>
        </w:rPr>
        <w:t>Для налаштування протокол</w:t>
      </w:r>
      <w:r w:rsidR="003748BD" w:rsidRPr="00872833">
        <w:rPr>
          <w:rFonts w:ascii="Times New Roman" w:hAnsi="Times New Roman" w:cs="Times New Roman"/>
          <w:sz w:val="24"/>
          <w:szCs w:val="24"/>
        </w:rPr>
        <w:t>і</w:t>
      </w:r>
      <w:r w:rsidR="003748BD" w:rsidRPr="00872833">
        <w:rPr>
          <w:rFonts w:ascii="Times New Roman" w:hAnsi="Times New Roman" w:cs="Times New Roman"/>
          <w:sz w:val="24"/>
          <w:szCs w:val="24"/>
          <w:lang w:val="ru-UA"/>
        </w:rPr>
        <w:t xml:space="preserve">в використовували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негативний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контроль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проба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без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додавання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моноклональних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антитіл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та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ізотипічний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контроль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з IgG1 IgG2b ("Beckman Coulter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Іnc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>.", США).</w:t>
      </w:r>
    </w:p>
    <w:p w14:paraId="68D79B40" w14:textId="77777777" w:rsidR="003748BD" w:rsidRPr="00872833" w:rsidRDefault="00DF16BF" w:rsidP="003748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UA"/>
        </w:rPr>
      </w:pPr>
      <w:proofErr w:type="spellStart"/>
      <w:r w:rsidRPr="00872833">
        <w:rPr>
          <w:rFonts w:ascii="Times New Roman" w:hAnsi="Times New Roman"/>
          <w:sz w:val="24"/>
          <w:szCs w:val="24"/>
          <w:lang w:val="uk-UA"/>
        </w:rPr>
        <w:t>Цитофлуорометричний</w:t>
      </w:r>
      <w:proofErr w:type="spellEnd"/>
      <w:r w:rsidRPr="00872833">
        <w:rPr>
          <w:rFonts w:ascii="Times New Roman" w:hAnsi="Times New Roman"/>
          <w:sz w:val="24"/>
          <w:szCs w:val="24"/>
          <w:lang w:val="uk-UA"/>
        </w:rPr>
        <w:t xml:space="preserve"> аналіз був виконаний на </w:t>
      </w:r>
      <w:proofErr w:type="spellStart"/>
      <w:r w:rsidRPr="00872833">
        <w:rPr>
          <w:rFonts w:ascii="Times New Roman" w:hAnsi="Times New Roman"/>
          <w:sz w:val="24"/>
          <w:szCs w:val="24"/>
          <w:lang w:val="uk-UA"/>
        </w:rPr>
        <w:t>апараті</w:t>
      </w:r>
      <w:proofErr w:type="spellEnd"/>
      <w:r w:rsidRPr="0087283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872833">
        <w:rPr>
          <w:rFonts w:ascii="Times New Roman" w:hAnsi="Times New Roman"/>
          <w:sz w:val="24"/>
          <w:szCs w:val="24"/>
        </w:rPr>
        <w:t>NAVIOS</w:t>
      </w:r>
      <w:r w:rsidRPr="00872833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за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програмного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Navios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EX Software, Version 2.2 ("Beckman Coulter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Іnc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.", США);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реєстрували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не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менше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4</w:t>
      </w:r>
      <w:r w:rsidR="003748BD" w:rsidRPr="00872833">
        <w:rPr>
          <w:rFonts w:ascii="Times New Roman" w:hAnsi="Times New Roman" w:cs="Times New Roman"/>
          <w:sz w:val="24"/>
          <w:szCs w:val="24"/>
          <w:vertAlign w:val="subscript"/>
        </w:rPr>
        <w:t>*</w:t>
      </w:r>
      <w:r w:rsidR="003748BD" w:rsidRPr="00872833">
        <w:rPr>
          <w:rFonts w:ascii="Times New Roman" w:hAnsi="Times New Roman" w:cs="Times New Roman"/>
          <w:sz w:val="24"/>
          <w:szCs w:val="24"/>
        </w:rPr>
        <w:t>10</w:t>
      </w:r>
      <w:r w:rsidR="003748BD" w:rsidRPr="00872833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клітин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на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48BD" w:rsidRPr="00872833">
        <w:rPr>
          <w:rFonts w:ascii="Times New Roman" w:hAnsi="Times New Roman" w:cs="Times New Roman"/>
          <w:sz w:val="24"/>
          <w:szCs w:val="24"/>
        </w:rPr>
        <w:t>зразок</w:t>
      </w:r>
      <w:proofErr w:type="spellEnd"/>
      <w:r w:rsidR="003748BD" w:rsidRPr="0087283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93B5270" w14:textId="4D5B79A4" w:rsidR="00352B0E" w:rsidRPr="00872833" w:rsidRDefault="00CB3716" w:rsidP="005F59EC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Для контролю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артеріального тиску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використовувались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інгібітор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ангіотензин</w:t>
      </w:r>
      <w:r w:rsidR="00872833">
        <w:rPr>
          <w:rFonts w:ascii="Times New Roman" w:hAnsi="Times New Roman" w:cs="Times New Roman"/>
          <w:sz w:val="24"/>
          <w:szCs w:val="24"/>
        </w:rPr>
        <w:t>-</w:t>
      </w:r>
      <w:r w:rsidR="00872833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еретво</w:t>
      </w:r>
      <w:r w:rsidR="00872833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рюючого ф</w:t>
      </w:r>
      <w:r w:rsidR="00872833">
        <w:rPr>
          <w:rFonts w:ascii="Times New Roman" w:hAnsi="Times New Roman" w:cs="Times New Roman"/>
          <w:sz w:val="24"/>
          <w:szCs w:val="24"/>
          <w:lang w:val="uk-UA"/>
        </w:rPr>
        <w:t>ерменту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(АПФ) та блокатор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рецепторів</w:t>
      </w:r>
      <w:r w:rsidR="00872833">
        <w:rPr>
          <w:rFonts w:ascii="Times New Roman" w:hAnsi="Times New Roman" w:cs="Times New Roman"/>
          <w:sz w:val="24"/>
          <w:szCs w:val="24"/>
          <w:lang w:val="uk-UA"/>
        </w:rPr>
        <w:t xml:space="preserve"> до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ангіотензину ІІ (БРА)</w:t>
      </w:r>
      <w:r w:rsidR="00872833">
        <w:rPr>
          <w:rFonts w:ascii="Times New Roman" w:hAnsi="Times New Roman" w:cs="Times New Roman"/>
          <w:sz w:val="24"/>
          <w:szCs w:val="24"/>
          <w:lang w:val="uk-UA"/>
        </w:rPr>
        <w:t xml:space="preserve"> І типу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як препарат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и «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апстрім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терапії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ФП 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за необхідності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їх комбінацій з препа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ра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там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и інших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антигіпертензивних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груп. П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роводилась максимально можлива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ко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рек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ція проявів СН 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>та супутніх захворювань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Переважна кількість пацієнтів от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ри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мувала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антикоагулянтну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терапію </w:t>
      </w:r>
      <w:r w:rsidR="001A1006" w:rsidRPr="00097BD9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наявності 2 і більше балів за шкалою </w:t>
      </w:r>
      <w:r w:rsidRPr="00097BD9">
        <w:rPr>
          <w:rFonts w:ascii="Times New Roman" w:hAnsi="Times New Roman" w:cs="Times New Roman"/>
          <w:sz w:val="24"/>
          <w:szCs w:val="24"/>
        </w:rPr>
        <w:t>CHA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097BD9">
        <w:rPr>
          <w:rFonts w:ascii="Times New Roman" w:hAnsi="Times New Roman" w:cs="Times New Roman"/>
          <w:sz w:val="24"/>
          <w:szCs w:val="24"/>
        </w:rPr>
        <w:t>DS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2 </w:t>
      </w:r>
      <w:r w:rsidRPr="00097BD9">
        <w:rPr>
          <w:rFonts w:ascii="Times New Roman" w:hAnsi="Times New Roman" w:cs="Times New Roman"/>
          <w:sz w:val="24"/>
          <w:szCs w:val="24"/>
        </w:rPr>
        <w:t>VASc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 З</w:t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метою попередження рецидивів аритмії призначалась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анти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аритмічна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терапія, а саме препарати ІС класу (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пропафенон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флекаїнід</w:t>
      </w:r>
      <w:proofErr w:type="spellEnd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) та ІІІ класу ААП – </w:t>
      </w:r>
      <w:proofErr w:type="spellStart"/>
      <w:r w:rsidR="00352B0E" w:rsidRPr="00097BD9">
        <w:rPr>
          <w:rFonts w:ascii="Times New Roman" w:hAnsi="Times New Roman" w:cs="Times New Roman"/>
          <w:sz w:val="24"/>
          <w:szCs w:val="24"/>
          <w:lang w:val="uk-UA"/>
        </w:rPr>
        <w:t>аміодарон</w:t>
      </w:r>
      <w:proofErr w:type="spellEnd"/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61F7" w:rsidRPr="00872833">
        <w:rPr>
          <w:rFonts w:ascii="Times New Roman" w:hAnsi="Times New Roman" w:cs="Times New Roman"/>
          <w:sz w:val="24"/>
          <w:szCs w:val="24"/>
          <w:lang w:val="uk-UA"/>
        </w:rPr>
        <w:t>(було лише двоє</w:t>
      </w:r>
      <w:r w:rsidR="00773447">
        <w:rPr>
          <w:rFonts w:ascii="Times New Roman" w:hAnsi="Times New Roman" w:cs="Times New Roman"/>
          <w:sz w:val="24"/>
          <w:szCs w:val="24"/>
          <w:lang w:val="uk-UA"/>
        </w:rPr>
        <w:t xml:space="preserve"> пацієнтів</w:t>
      </w:r>
      <w:r w:rsidR="00FD61F7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, які отримували </w:t>
      </w:r>
      <w:proofErr w:type="spellStart"/>
      <w:r w:rsidR="00FD61F7" w:rsidRPr="00872833">
        <w:rPr>
          <w:rFonts w:ascii="Times New Roman" w:hAnsi="Times New Roman" w:cs="Times New Roman"/>
          <w:sz w:val="24"/>
          <w:szCs w:val="24"/>
          <w:lang w:val="uk-UA"/>
        </w:rPr>
        <w:t>кордарон</w:t>
      </w:r>
      <w:proofErr w:type="spellEnd"/>
      <w:r w:rsidR="00FD61F7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 на момент включення у дослідження</w:t>
      </w:r>
      <w:r w:rsidR="00773447">
        <w:rPr>
          <w:rFonts w:ascii="Times New Roman" w:hAnsi="Times New Roman" w:cs="Times New Roman"/>
          <w:sz w:val="24"/>
          <w:szCs w:val="24"/>
          <w:lang w:val="uk-UA"/>
        </w:rPr>
        <w:t xml:space="preserve">, що не могло вплинути на здатність моноцитів продукувати </w:t>
      </w:r>
      <w:proofErr w:type="spellStart"/>
      <w:r w:rsidR="00773447">
        <w:rPr>
          <w:rFonts w:ascii="Times New Roman" w:hAnsi="Times New Roman" w:cs="Times New Roman"/>
          <w:sz w:val="24"/>
          <w:szCs w:val="24"/>
          <w:lang w:val="uk-UA"/>
        </w:rPr>
        <w:t>цитокіни</w:t>
      </w:r>
      <w:proofErr w:type="spellEnd"/>
      <w:r w:rsidR="00773447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773447">
        <w:rPr>
          <w:rFonts w:ascii="Times New Roman" w:hAnsi="Times New Roman" w:cs="Times New Roman"/>
          <w:sz w:val="24"/>
          <w:szCs w:val="24"/>
          <w:lang w:val="uk-UA"/>
        </w:rPr>
        <w:t>хемокіни</w:t>
      </w:r>
      <w:proofErr w:type="spellEnd"/>
      <w:r w:rsidR="00773447">
        <w:rPr>
          <w:rFonts w:ascii="Times New Roman" w:hAnsi="Times New Roman" w:cs="Times New Roman"/>
          <w:sz w:val="24"/>
          <w:szCs w:val="24"/>
          <w:lang w:val="uk-UA"/>
        </w:rPr>
        <w:t xml:space="preserve"> в цілому у г</w:t>
      </w:r>
      <w:r w:rsidR="008E576A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773447">
        <w:rPr>
          <w:rFonts w:ascii="Times New Roman" w:hAnsi="Times New Roman" w:cs="Times New Roman"/>
          <w:sz w:val="24"/>
          <w:szCs w:val="24"/>
          <w:lang w:val="uk-UA"/>
        </w:rPr>
        <w:t xml:space="preserve">упах, тим більше на </w:t>
      </w:r>
      <w:proofErr w:type="spellStart"/>
      <w:r w:rsidR="00773447">
        <w:rPr>
          <w:rFonts w:ascii="Times New Roman" w:hAnsi="Times New Roman" w:cs="Times New Roman"/>
          <w:sz w:val="24"/>
          <w:szCs w:val="24"/>
          <w:lang w:val="uk-UA"/>
        </w:rPr>
        <w:t>субпопуляційний</w:t>
      </w:r>
      <w:proofErr w:type="spellEnd"/>
      <w:r w:rsidR="00773447">
        <w:rPr>
          <w:rFonts w:ascii="Times New Roman" w:hAnsi="Times New Roman" w:cs="Times New Roman"/>
          <w:sz w:val="24"/>
          <w:szCs w:val="24"/>
          <w:lang w:val="uk-UA"/>
        </w:rPr>
        <w:t xml:space="preserve"> склад цих клітин</w:t>
      </w:r>
      <w:r w:rsidR="00FD61F7" w:rsidRPr="00872833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52B0E" w:rsidRPr="00872833">
        <w:rPr>
          <w:rFonts w:ascii="Times New Roman" w:hAnsi="Times New Roman" w:cs="Times New Roman"/>
          <w:sz w:val="24"/>
          <w:szCs w:val="24"/>
          <w:lang w:val="uk-UA"/>
        </w:rPr>
        <w:t xml:space="preserve">.   </w:t>
      </w:r>
    </w:p>
    <w:p w14:paraId="4D03F686" w14:textId="0C2A0B42" w:rsidR="00910D31" w:rsidRDefault="00352B0E" w:rsidP="00910D31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ru-RU"/>
        </w:rPr>
      </w:pPr>
      <w:bookmarkStart w:id="4" w:name="_Hlk118919532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Статистична обробка даних проводилась за допомогою пакету прикладних програм </w:t>
      </w:r>
      <w:r w:rsidRPr="00097BD9">
        <w:rPr>
          <w:rFonts w:ascii="Times New Roman" w:hAnsi="Times New Roman" w:cs="Times New Roman"/>
          <w:sz w:val="24"/>
          <w:szCs w:val="24"/>
        </w:rPr>
        <w:t>Microsoft</w:t>
      </w:r>
      <w:r w:rsidRPr="00097BD9"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spellStart"/>
      <w:r w:rsidRPr="00097BD9">
        <w:rPr>
          <w:rFonts w:ascii="Times New Roman" w:hAnsi="Times New Roman" w:cs="Times New Roman"/>
          <w:sz w:val="24"/>
          <w:szCs w:val="24"/>
        </w:rPr>
        <w:t>Exel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097BD9">
        <w:rPr>
          <w:rFonts w:ascii="Times New Roman" w:hAnsi="Times New Roman" w:cs="Times New Roman"/>
          <w:sz w:val="24"/>
          <w:szCs w:val="24"/>
        </w:rPr>
        <w:t>SPSS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097BD9">
        <w:rPr>
          <w:rFonts w:ascii="Times New Roman" w:hAnsi="Times New Roman" w:cs="Times New Roman"/>
          <w:sz w:val="24"/>
          <w:szCs w:val="24"/>
        </w:rPr>
        <w:t>Statistica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ru-RU"/>
        </w:rPr>
        <w:t xml:space="preserve"> на баз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і персонального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комп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ru-RU"/>
        </w:rPr>
        <w:t>`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ютера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Сукупність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отриманих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даних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перевірялась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відповідність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нормальному закону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розподілу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допомогою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тесту Колмогорова –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Смірнова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. При нормальному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розподілі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даних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кількісних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показників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розраховували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середнє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арифметичне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і </w:t>
      </w:r>
      <w:r w:rsidR="00910D31">
        <w:rPr>
          <w:rFonts w:ascii="Times New Roman" w:hAnsi="Times New Roman" w:cs="Times New Roman"/>
          <w:sz w:val="24"/>
          <w:szCs w:val="24"/>
          <w:lang w:val="uk-UA"/>
        </w:rPr>
        <w:t>стандартну похибку середнього арифметичного</w:t>
      </w:r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Відмінності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між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вибірками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які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розділені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нормальним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законом,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оцінювали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згідно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параметричним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критерієм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Стьюдента (</w:t>
      </w:r>
      <w:r w:rsidR="00910D31">
        <w:rPr>
          <w:rFonts w:ascii="Times New Roman" w:hAnsi="Times New Roman" w:cs="Times New Roman"/>
          <w:sz w:val="24"/>
          <w:szCs w:val="24"/>
        </w:rPr>
        <w:t>t</w:t>
      </w:r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). При ненормальному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розподілі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даних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вони представлялись у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вигляді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медіани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нижнього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верхнього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квартилів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Ймовірність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різниці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значень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показників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групах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перевіряли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допомогою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непараметричного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критерію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Манна —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Уїтні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Результати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вважали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статистично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10D31">
        <w:rPr>
          <w:rFonts w:ascii="Times New Roman" w:hAnsi="Times New Roman" w:cs="Times New Roman"/>
          <w:sz w:val="24"/>
          <w:szCs w:val="24"/>
          <w:lang w:val="ru-RU"/>
        </w:rPr>
        <w:t>значущими</w:t>
      </w:r>
      <w:proofErr w:type="spellEnd"/>
      <w:r w:rsidR="00910D31">
        <w:rPr>
          <w:rFonts w:ascii="Times New Roman" w:hAnsi="Times New Roman" w:cs="Times New Roman"/>
          <w:sz w:val="24"/>
          <w:szCs w:val="24"/>
          <w:lang w:val="ru-RU"/>
        </w:rPr>
        <w:t xml:space="preserve"> при </w:t>
      </w:r>
      <w:proofErr w:type="gramStart"/>
      <w:r w:rsidR="00910D31">
        <w:rPr>
          <w:rFonts w:ascii="Times New Roman" w:hAnsi="Times New Roman" w:cs="Times New Roman"/>
          <w:sz w:val="24"/>
          <w:szCs w:val="24"/>
          <w:lang w:val="ru-RU"/>
        </w:rPr>
        <w:t>р&lt;</w:t>
      </w:r>
      <w:proofErr w:type="gramEnd"/>
      <w:r w:rsidR="00910D31">
        <w:rPr>
          <w:rFonts w:ascii="Times New Roman" w:hAnsi="Times New Roman" w:cs="Times New Roman"/>
          <w:sz w:val="24"/>
          <w:szCs w:val="24"/>
          <w:lang w:val="ru-RU"/>
        </w:rPr>
        <w:t>0,05.</w:t>
      </w:r>
    </w:p>
    <w:p w14:paraId="39B06CE3" w14:textId="77777777" w:rsidR="00910D31" w:rsidRPr="00F956BC" w:rsidRDefault="00910D31" w:rsidP="00910D31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</w:p>
    <w:bookmarkEnd w:id="4"/>
    <w:p w14:paraId="628BF971" w14:textId="17C89019" w:rsidR="00C204FF" w:rsidRPr="00097BD9" w:rsidRDefault="00C204FF" w:rsidP="00E1682E">
      <w:pPr>
        <w:spacing w:line="360" w:lineRule="auto"/>
        <w:ind w:firstLine="34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b/>
          <w:sz w:val="24"/>
          <w:szCs w:val="24"/>
          <w:lang w:val="uk-UA"/>
        </w:rPr>
        <w:t>Результати</w:t>
      </w:r>
      <w:r w:rsidR="00935026" w:rsidRPr="00097BD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та їх обговорення</w:t>
      </w:r>
    </w:p>
    <w:p w14:paraId="2D42BADE" w14:textId="6CAA714B" w:rsidR="00E85A0B" w:rsidRPr="00097BD9" w:rsidRDefault="00EC2BB4" w:rsidP="00E1682E">
      <w:pPr>
        <w:spacing w:line="360" w:lineRule="auto"/>
        <w:ind w:firstLine="34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При </w:t>
      </w:r>
      <w:r w:rsidR="001A4661" w:rsidRPr="00097BD9">
        <w:rPr>
          <w:rFonts w:ascii="Times New Roman" w:hAnsi="Times New Roman" w:cs="Times New Roman"/>
          <w:sz w:val="24"/>
          <w:szCs w:val="24"/>
          <w:lang w:val="uk-UA"/>
        </w:rPr>
        <w:t>аналізі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90CA7" w:rsidRPr="00097BD9">
        <w:rPr>
          <w:rFonts w:ascii="Times New Roman" w:hAnsi="Times New Roman" w:cs="Times New Roman"/>
          <w:sz w:val="24"/>
          <w:szCs w:val="24"/>
          <w:lang w:val="uk-UA"/>
        </w:rPr>
        <w:t>вмісту субпопуляцій лімфоцитів крові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у пацієнтів 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з пароксизмальною та </w:t>
      </w:r>
      <w:proofErr w:type="spellStart"/>
      <w:r w:rsidR="00FD61F7">
        <w:rPr>
          <w:rFonts w:ascii="Times New Roman" w:hAnsi="Times New Roman" w:cs="Times New Roman"/>
          <w:sz w:val="24"/>
          <w:szCs w:val="24"/>
          <w:lang w:val="uk-UA"/>
        </w:rPr>
        <w:t>персистуючою</w:t>
      </w:r>
      <w:proofErr w:type="spellEnd"/>
      <w:r w:rsidR="00FD61F7">
        <w:rPr>
          <w:rFonts w:ascii="Times New Roman" w:hAnsi="Times New Roman" w:cs="Times New Roman"/>
          <w:sz w:val="24"/>
          <w:szCs w:val="24"/>
          <w:lang w:val="uk-UA"/>
        </w:rPr>
        <w:t xml:space="preserve"> формами ФП та ТП</w:t>
      </w:r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61F7">
        <w:rPr>
          <w:rFonts w:ascii="Times New Roman" w:hAnsi="Times New Roman" w:cs="Times New Roman"/>
          <w:sz w:val="24"/>
          <w:szCs w:val="24"/>
          <w:lang w:val="uk-UA"/>
        </w:rPr>
        <w:t>(І, ІІ та ІІІ груп)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було виявлено</w:t>
      </w:r>
      <w:r w:rsidR="00E85A0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що кількість клітин з цитотоксичною активністю ( НК та Т-НК) як в абсолютних, так і у відсоткових значеннях була </w:t>
      </w:r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достовірно </w:t>
      </w:r>
      <w:r w:rsidR="00E85A0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більшою, ніж у практично здорових осіб (група </w:t>
      </w:r>
      <w:r w:rsidR="00E85A0B" w:rsidRPr="00097BD9">
        <w:rPr>
          <w:rFonts w:ascii="Times New Roman" w:hAnsi="Times New Roman" w:cs="Times New Roman"/>
          <w:sz w:val="24"/>
          <w:szCs w:val="24"/>
        </w:rPr>
        <w:t>V</w:t>
      </w:r>
      <w:r w:rsidR="00E85A0B" w:rsidRPr="00097BD9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B3768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768A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на 36% у групі</w:t>
      </w:r>
      <w:r w:rsidR="00FB6FDA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І</w:t>
      </w:r>
      <w:r w:rsidR="00B3768A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на 67% 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- </w:t>
      </w:r>
      <w:r w:rsidR="00B3768A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в 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групі ІІ </w:t>
      </w:r>
      <w:r w:rsidR="00B3768A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та на 90% 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- в групі ІІІ </w:t>
      </w:r>
      <w:r w:rsidR="00B3768A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(р&lt;0,01)</w:t>
      </w:r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>, проте не відмічалось вірогідної різниці цих показників в порівнянні з групою</w:t>
      </w:r>
      <w:r w:rsidR="002F1DAE">
        <w:rPr>
          <w:rFonts w:ascii="Times New Roman" w:hAnsi="Times New Roman" w:cs="Times New Roman"/>
          <w:sz w:val="24"/>
          <w:szCs w:val="24"/>
          <w:lang w:val="uk-UA"/>
        </w:rPr>
        <w:t xml:space="preserve"> пацієнтів з АГ(</w:t>
      </w:r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72248D" w:rsidRPr="00097BD9">
        <w:rPr>
          <w:rFonts w:ascii="Times New Roman" w:hAnsi="Times New Roman" w:cs="Times New Roman"/>
          <w:sz w:val="24"/>
          <w:szCs w:val="24"/>
        </w:rPr>
        <w:t>V</w:t>
      </w:r>
      <w:r w:rsidR="002F1DAE">
        <w:rPr>
          <w:rFonts w:ascii="Times New Roman" w:hAnsi="Times New Roman" w:cs="Times New Roman"/>
          <w:sz w:val="24"/>
          <w:szCs w:val="24"/>
          <w:lang w:val="uk-UA"/>
        </w:rPr>
        <w:t xml:space="preserve"> група)</w:t>
      </w:r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>таб</w:t>
      </w:r>
      <w:proofErr w:type="spellEnd"/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>. 1)</w:t>
      </w:r>
      <w:r w:rsidR="00F1739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(Рис.1)</w:t>
      </w:r>
      <w:r w:rsidR="0072248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14:paraId="5FCAD5B8" w14:textId="5D820262" w:rsidR="001A4661" w:rsidRPr="00097BD9" w:rsidRDefault="00EC2BB4" w:rsidP="00E1682E">
      <w:pPr>
        <w:spacing w:line="360" w:lineRule="auto"/>
        <w:ind w:firstLine="340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Кількіс</w:t>
      </w:r>
      <w:r w:rsidR="001005B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ть </w:t>
      </w:r>
      <w:r w:rsidR="00C267F3" w:rsidRPr="00097BD9">
        <w:rPr>
          <w:rFonts w:ascii="Times New Roman" w:hAnsi="Times New Roman" w:cs="Times New Roman"/>
          <w:sz w:val="24"/>
          <w:szCs w:val="24"/>
          <w:lang w:val="uk-UA"/>
        </w:rPr>
        <w:t>Т-регуляторних клітин</w:t>
      </w:r>
      <w:r w:rsidR="00B3768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у пацієнтів з порушеннями ритму була достовірно меншою, ніж як  у практично здорових осіб, так і у пацієнтів з АГ.</w:t>
      </w:r>
      <w:r w:rsidR="00355FF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абсолютних величинах кількість </w:t>
      </w:r>
      <w:r w:rsidR="00355FF0" w:rsidRPr="00097BD9">
        <w:rPr>
          <w:rFonts w:ascii="Times New Roman" w:hAnsi="Times New Roman" w:cs="Times New Roman"/>
          <w:sz w:val="24"/>
          <w:szCs w:val="24"/>
          <w:lang w:val="uk-UA"/>
        </w:rPr>
        <w:t>Т-регуляторних клітин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була меншою у порівнянні з нормою на 44% </w:t>
      </w:r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>у пацієнтів з пароксизмальною формою ФП (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груп</w:t>
      </w:r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>а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І</w:t>
      </w:r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>)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на 38% - </w:t>
      </w:r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у пацієнтів з </w:t>
      </w:r>
      <w:proofErr w:type="spellStart"/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>персистуючою</w:t>
      </w:r>
      <w:proofErr w:type="spellEnd"/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формою ФП (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груп</w:t>
      </w:r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>а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ІІ</w:t>
      </w:r>
      <w:r w:rsidR="00AB77CD">
        <w:rPr>
          <w:rFonts w:ascii="Times New Roman" w:eastAsia="Calibri" w:hAnsi="Times New Roman" w:cs="Times New Roman"/>
          <w:sz w:val="24"/>
          <w:szCs w:val="24"/>
          <w:lang w:val="uk-UA"/>
        </w:rPr>
        <w:t>)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та на 35% - в групі ІІІ</w:t>
      </w:r>
      <w:r w:rsidR="00C60635" w:rsidRPr="00097BD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AB77CD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( </w:t>
      </w:r>
      <w:proofErr w:type="spellStart"/>
      <w:r w:rsidR="00AB77CD">
        <w:rPr>
          <w:rFonts w:ascii="Times New Roman" w:eastAsia="Calibri" w:hAnsi="Times New Roman" w:cs="Times New Roman"/>
          <w:sz w:val="24"/>
          <w:szCs w:val="24"/>
          <w:lang w:val="ru-RU"/>
        </w:rPr>
        <w:t>пацієнти</w:t>
      </w:r>
      <w:proofErr w:type="spellEnd"/>
      <w:r w:rsidR="00AB77CD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AB77CD">
        <w:rPr>
          <w:rFonts w:ascii="Times New Roman" w:eastAsia="Calibri" w:hAnsi="Times New Roman" w:cs="Times New Roman"/>
          <w:sz w:val="24"/>
          <w:szCs w:val="24"/>
          <w:lang w:val="ru-RU"/>
        </w:rPr>
        <w:t>персистуюючою</w:t>
      </w:r>
      <w:proofErr w:type="spellEnd"/>
      <w:r w:rsidR="00AB77CD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формою ТП) </w:t>
      </w:r>
      <w:r w:rsidR="00C60635" w:rsidRPr="00097BD9">
        <w:rPr>
          <w:rFonts w:ascii="Times New Roman" w:eastAsia="Calibri" w:hAnsi="Times New Roman" w:cs="Times New Roman"/>
          <w:sz w:val="24"/>
          <w:szCs w:val="24"/>
          <w:lang w:val="ru-RU"/>
        </w:rPr>
        <w:t>(</w:t>
      </w:r>
      <w:r w:rsidR="00C60635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Рис.2)</w:t>
      </w:r>
      <w:r w:rsidR="00355FF0"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</w:p>
    <w:p w14:paraId="07A6FA63" w14:textId="57F57456" w:rsidR="00C60635" w:rsidRPr="00097BD9" w:rsidRDefault="00B3768A" w:rsidP="00991720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bookmarkStart w:id="5" w:name="_Hlk75174357"/>
      <w:r w:rsidRPr="00097BD9">
        <w:rPr>
          <w:rFonts w:ascii="Times New Roman" w:hAnsi="Times New Roman" w:cs="Times New Roman"/>
          <w:sz w:val="24"/>
          <w:szCs w:val="24"/>
          <w:lang w:val="uk-UA"/>
        </w:rPr>
        <w:t>З даних</w:t>
      </w:r>
      <w:r w:rsidR="008C69AB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наведених в таблиці 2</w:t>
      </w:r>
      <w:r w:rsidR="008C69AB" w:rsidRPr="00097BD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видно, що кількість моноцитів</w:t>
      </w:r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 класичної субпопуляції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була значимо підвищеною в </w:t>
      </w:r>
      <w:r w:rsidR="008C69A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групі ІІ </w:t>
      </w:r>
      <w:bookmarkStart w:id="6" w:name="_Hlk120715315"/>
      <w:r w:rsidR="00AB77CD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AB77CD">
        <w:rPr>
          <w:rFonts w:ascii="Times New Roman" w:hAnsi="Times New Roman" w:cs="Times New Roman"/>
          <w:sz w:val="24"/>
          <w:szCs w:val="24"/>
          <w:lang w:val="uk-UA"/>
        </w:rPr>
        <w:t>персистуюча</w:t>
      </w:r>
      <w:proofErr w:type="spellEnd"/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 форма ФП) </w:t>
      </w:r>
      <w:bookmarkEnd w:id="6"/>
      <w:r w:rsidRPr="00097BD9">
        <w:rPr>
          <w:rFonts w:ascii="Times New Roman" w:hAnsi="Times New Roman" w:cs="Times New Roman"/>
          <w:sz w:val="24"/>
          <w:szCs w:val="24"/>
          <w:lang w:val="uk-UA"/>
        </w:rPr>
        <w:t>та групі</w:t>
      </w:r>
      <w:r w:rsidR="008C69A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ІІІ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77CD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AB77CD">
        <w:rPr>
          <w:rFonts w:ascii="Times New Roman" w:hAnsi="Times New Roman" w:cs="Times New Roman"/>
          <w:sz w:val="24"/>
          <w:szCs w:val="24"/>
          <w:lang w:val="uk-UA"/>
        </w:rPr>
        <w:t>персистуюча</w:t>
      </w:r>
      <w:proofErr w:type="spellEnd"/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 форма ТП)</w:t>
      </w:r>
      <w:r w:rsidR="00AB77C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порівняно з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групою І</w:t>
      </w:r>
      <w:r w:rsidR="00196106" w:rsidRPr="00097BD9">
        <w:rPr>
          <w:rFonts w:ascii="Times New Roman" w:hAnsi="Times New Roman" w:cs="Times New Roman"/>
          <w:sz w:val="24"/>
          <w:szCs w:val="24"/>
        </w:rPr>
        <w:t>V</w:t>
      </w:r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 (пацієнти з АГ)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196106" w:rsidRPr="00097BD9">
        <w:rPr>
          <w:rFonts w:ascii="Times New Roman" w:hAnsi="Times New Roman" w:cs="Times New Roman"/>
          <w:sz w:val="24"/>
          <w:szCs w:val="24"/>
        </w:rPr>
        <w:t>V</w:t>
      </w:r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 (практично здорові особи)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оноцити </w:t>
      </w:r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проміжної субпопуляції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виявились підвищеними в групах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(пацієнти з пароксизмальною формою ФР) 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>та ІІ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B77CD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AB77CD">
        <w:rPr>
          <w:rFonts w:ascii="Times New Roman" w:hAnsi="Times New Roman" w:cs="Times New Roman"/>
          <w:sz w:val="24"/>
          <w:szCs w:val="24"/>
          <w:lang w:val="uk-UA"/>
        </w:rPr>
        <w:t>персистуюча</w:t>
      </w:r>
      <w:proofErr w:type="spellEnd"/>
      <w:r w:rsidR="00AB77CD">
        <w:rPr>
          <w:rFonts w:ascii="Times New Roman" w:hAnsi="Times New Roman" w:cs="Times New Roman"/>
          <w:sz w:val="24"/>
          <w:szCs w:val="24"/>
          <w:lang w:val="uk-UA"/>
        </w:rPr>
        <w:t xml:space="preserve"> форма ФП)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при порівнянні кількісних даних</w:t>
      </w:r>
      <w:r w:rsidR="00C6063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C60635" w:rsidRPr="0057219E">
        <w:rPr>
          <w:rFonts w:ascii="Times New Roman" w:hAnsi="Times New Roman" w:cs="Times New Roman"/>
          <w:sz w:val="24"/>
          <w:szCs w:val="24"/>
          <w:lang w:val="uk-UA"/>
        </w:rPr>
        <w:t>Рис.3)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14:paraId="16C43DA5" w14:textId="312C32D6" w:rsidR="00B3768A" w:rsidRPr="00097BD9" w:rsidRDefault="00B3768A" w:rsidP="00991720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Саме ц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фракці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моноцитів мож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>уть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продукувати </w:t>
      </w:r>
      <w:proofErr w:type="spellStart"/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прозапальні</w:t>
      </w:r>
      <w:proofErr w:type="spellEnd"/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цитокіни</w:t>
      </w:r>
      <w:proofErr w:type="spellEnd"/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фактори росту, що призводить до активації локального запалення, </w:t>
      </w:r>
      <w:proofErr w:type="spellStart"/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оксидантного</w:t>
      </w:r>
      <w:proofErr w:type="spellEnd"/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стресу,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локальн</w:t>
      </w:r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ренін-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ангіотензинов</w:t>
      </w:r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ої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систем</w:t>
      </w:r>
      <w:r w:rsidR="005A5F3F" w:rsidRPr="00097BD9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запускаючи таким чином процеси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фіброзоутворення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 міокарді. </w:t>
      </w:r>
    </w:p>
    <w:p w14:paraId="017DAFF9" w14:textId="4EBF01AC" w:rsidR="00B3768A" w:rsidRPr="00097BD9" w:rsidRDefault="00B3768A" w:rsidP="00991720">
      <w:pPr>
        <w:spacing w:line="360" w:lineRule="auto"/>
        <w:ind w:firstLine="709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Патрулюючих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моноцитів було  значимо менше 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відсотк</w:t>
      </w:r>
      <w:r w:rsidR="00196106" w:rsidRPr="00097BD9">
        <w:rPr>
          <w:rFonts w:ascii="Times New Roman" w:hAnsi="Times New Roman" w:cs="Times New Roman"/>
          <w:sz w:val="24"/>
          <w:szCs w:val="24"/>
          <w:lang w:val="uk-UA"/>
        </w:rPr>
        <w:t>ах у всіх групах пацієнтів з порушеннями ритму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</w:p>
    <w:bookmarkEnd w:id="5"/>
    <w:p w14:paraId="6018F831" w14:textId="5A265F4E" w:rsidR="000755B8" w:rsidRPr="00C663A9" w:rsidRDefault="006C15D1" w:rsidP="00FD61F7">
      <w:pPr>
        <w:spacing w:line="360" w:lineRule="auto"/>
        <w:ind w:firstLine="709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Зв’язок між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вираженістю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патологічного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ремоделювання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міокарду та рівнем моноцитів був також підтверджений в дослідженні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Atsushi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Suzuki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співавторами після проведення кореляційного аналізу</w:t>
      </w:r>
      <w:r w:rsidR="0099172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91720" w:rsidRPr="00C415C4">
        <w:rPr>
          <w:rFonts w:ascii="Times New Roman" w:hAnsi="Times New Roman" w:cs="Times New Roman"/>
          <w:sz w:val="24"/>
          <w:szCs w:val="24"/>
          <w:lang w:val="uk-UA"/>
        </w:rPr>
        <w:t>[1</w:t>
      </w:r>
      <w:r w:rsidR="00C415C4">
        <w:rPr>
          <w:rFonts w:ascii="Times New Roman" w:hAnsi="Times New Roman" w:cs="Times New Roman"/>
          <w:sz w:val="24"/>
          <w:szCs w:val="24"/>
        </w:rPr>
        <w:t>5</w:t>
      </w:r>
      <w:r w:rsidR="00991720" w:rsidRPr="00C415C4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9F00D4" w:rsidRPr="00C415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60C327B1" w14:textId="13DFF2FB" w:rsidR="00FA4FB5" w:rsidRPr="00097BD9" w:rsidRDefault="00190883" w:rsidP="009A7612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57219E">
        <w:rPr>
          <w:rFonts w:ascii="Times New Roman" w:hAnsi="Times New Roman" w:cs="Times New Roman"/>
          <w:sz w:val="24"/>
          <w:szCs w:val="24"/>
          <w:lang w:val="ru-RU"/>
        </w:rPr>
        <w:t xml:space="preserve">До </w:t>
      </w:r>
      <w:proofErr w:type="spellStart"/>
      <w:r w:rsidRPr="0057219E">
        <w:rPr>
          <w:rFonts w:ascii="Times New Roman" w:hAnsi="Times New Roman" w:cs="Times New Roman"/>
          <w:sz w:val="24"/>
          <w:szCs w:val="24"/>
          <w:lang w:val="ru-RU"/>
        </w:rPr>
        <w:t>сьогодн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57219E">
        <w:rPr>
          <w:rFonts w:ascii="Times New Roman" w:hAnsi="Times New Roman" w:cs="Times New Roman"/>
          <w:sz w:val="24"/>
          <w:szCs w:val="24"/>
          <w:lang w:val="ru-RU"/>
        </w:rPr>
        <w:t>шнього</w:t>
      </w:r>
      <w:proofErr w:type="spellEnd"/>
      <w:r w:rsidRPr="0057219E">
        <w:rPr>
          <w:rFonts w:ascii="Times New Roman" w:hAnsi="Times New Roman" w:cs="Times New Roman"/>
          <w:sz w:val="24"/>
          <w:szCs w:val="24"/>
          <w:lang w:val="ru-RU"/>
        </w:rPr>
        <w:t xml:space="preserve"> часу</w:t>
      </w:r>
      <w:r w:rsidR="00FA4FB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єдиної причини розвитку фібриляції та тріпо</w:t>
      </w:r>
      <w:r w:rsidR="00A55898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FA4FB5" w:rsidRPr="00097BD9">
        <w:rPr>
          <w:rFonts w:ascii="Times New Roman" w:hAnsi="Times New Roman" w:cs="Times New Roman"/>
          <w:sz w:val="24"/>
          <w:szCs w:val="24"/>
          <w:lang w:val="uk-UA"/>
        </w:rPr>
        <w:t>тіння передсердь не вста</w:t>
      </w:r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FA4FB5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новлено. </w:t>
      </w:r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Існують чіткі дані, що в процесі утворення </w:t>
      </w:r>
      <w:proofErr w:type="spellStart"/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t>аритмогенного</w:t>
      </w:r>
      <w:proofErr w:type="spellEnd"/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вогнища безпосередню роль грає активація локальної РАС</w:t>
      </w:r>
      <w:r w:rsidR="0086602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t>локальн</w:t>
      </w:r>
      <w:r w:rsidR="0086602D" w:rsidRPr="00097BD9">
        <w:rPr>
          <w:rFonts w:ascii="Times New Roman" w:hAnsi="Times New Roman" w:cs="Times New Roman"/>
          <w:sz w:val="24"/>
          <w:szCs w:val="24"/>
          <w:lang w:val="uk-UA"/>
        </w:rPr>
        <w:t>ого</w:t>
      </w:r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запалення</w:t>
      </w:r>
      <w:r w:rsidR="0086602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="0086602D" w:rsidRPr="00097BD9">
        <w:rPr>
          <w:rFonts w:ascii="Times New Roman" w:hAnsi="Times New Roman" w:cs="Times New Roman"/>
          <w:sz w:val="24"/>
          <w:szCs w:val="24"/>
          <w:lang w:val="uk-UA"/>
        </w:rPr>
        <w:t>оксидантного</w:t>
      </w:r>
      <w:proofErr w:type="spellEnd"/>
      <w:r w:rsidR="0086602D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стресу</w:t>
      </w:r>
      <w:r w:rsidR="00E104BF" w:rsidRPr="00097BD9">
        <w:rPr>
          <w:rFonts w:ascii="Times New Roman" w:hAnsi="Times New Roman" w:cs="Times New Roman"/>
          <w:sz w:val="24"/>
          <w:szCs w:val="24"/>
          <w:lang w:val="ru-RU"/>
        </w:rPr>
        <w:t xml:space="preserve"> [1</w:t>
      </w:r>
      <w:r w:rsidR="00C415C4">
        <w:rPr>
          <w:rFonts w:ascii="Times New Roman" w:hAnsi="Times New Roman" w:cs="Times New Roman"/>
          <w:sz w:val="24"/>
          <w:szCs w:val="24"/>
        </w:rPr>
        <w:t>6</w:t>
      </w:r>
      <w:r w:rsidR="00E104BF" w:rsidRPr="00097BD9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9A7612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A679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3E2F508A" w14:textId="197F129B" w:rsidR="00943ACF" w:rsidRPr="00097BD9" w:rsidRDefault="00FA4FB5" w:rsidP="009A7612">
      <w:pPr>
        <w:spacing w:line="360" w:lineRule="auto"/>
        <w:ind w:firstLine="720"/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Отримані дані щодо складу моноцитів у крові пацієнтів 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>з ФП та ТП свід</w:t>
      </w:r>
      <w:r w:rsidR="00A55898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чать про збільшення вмісту класичної та проміжної субпопуляцій, що </w:t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прийма</w:t>
      </w:r>
      <w:r w:rsidR="00A55898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ють участь у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розвитк</w:t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системного та локального запалення, </w:t>
      </w:r>
      <w:proofErr w:type="spellStart"/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>окси</w:t>
      </w:r>
      <w:r w:rsidR="00A55898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>дантного</w:t>
      </w:r>
      <w:proofErr w:type="spellEnd"/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стре</w:t>
      </w:r>
      <w:r w:rsidR="00A55898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>су та актив</w:t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ації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локальн</w:t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системн</w:t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РАС, що в свою чергу може привести до електричного та структурного </w:t>
      </w:r>
      <w:proofErr w:type="spellStart"/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>ремоделювання</w:t>
      </w:r>
      <w:proofErr w:type="spellEnd"/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міокарду</w:t>
      </w:r>
      <w:r w:rsidR="00B103B6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6A519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Моноцити цих </w:t>
      </w:r>
      <w:proofErr w:type="spellStart"/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субпопуляцій</w:t>
      </w:r>
      <w:proofErr w:type="spellEnd"/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продукують </w:t>
      </w:r>
      <w:proofErr w:type="spellStart"/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прозапальні</w:t>
      </w:r>
      <w:proofErr w:type="spellEnd"/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>цитокіни</w:t>
      </w:r>
      <w:proofErr w:type="spellEnd"/>
      <w:r w:rsidR="00191EFE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A7EC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такі як </w:t>
      </w:r>
      <w:r w:rsidR="00EA7EC3" w:rsidRPr="00097BD9">
        <w:rPr>
          <w:rFonts w:ascii="Times New Roman" w:hAnsi="Times New Roman" w:cs="Times New Roman"/>
          <w:sz w:val="24"/>
          <w:szCs w:val="24"/>
        </w:rPr>
        <w:t>IL</w:t>
      </w:r>
      <w:r w:rsidR="00EA7EC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-6, </w:t>
      </w:r>
      <w:r w:rsidR="00EA7EC3" w:rsidRPr="00097BD9">
        <w:rPr>
          <w:rFonts w:ascii="Times New Roman" w:hAnsi="Times New Roman" w:cs="Times New Roman"/>
          <w:sz w:val="24"/>
          <w:szCs w:val="24"/>
        </w:rPr>
        <w:t>TNF</w:t>
      </w:r>
      <w:r w:rsidR="00EA7EC3" w:rsidRPr="00097BD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EA7EC3" w:rsidRPr="00097BD9">
        <w:rPr>
          <w:rFonts w:ascii="Times New Roman" w:hAnsi="Times New Roman" w:cs="Times New Roman"/>
          <w:sz w:val="24"/>
          <w:szCs w:val="24"/>
        </w:rPr>
        <w:t>α</w:t>
      </w:r>
      <w:r w:rsidR="00EA7EC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="00EA7EC3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>IL-1β.</w:t>
      </w:r>
      <w:r w:rsidR="005E792F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</w:t>
      </w:r>
      <w:r w:rsidR="00E104BF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>[1</w:t>
      </w:r>
      <w:r w:rsidR="008A31B5">
        <w:rPr>
          <w:rStyle w:val="y2iqfc"/>
          <w:rFonts w:ascii="Times New Roman" w:hAnsi="Times New Roman" w:cs="Times New Roman"/>
          <w:color w:val="202124"/>
          <w:sz w:val="24"/>
          <w:szCs w:val="24"/>
        </w:rPr>
        <w:t>7</w:t>
      </w:r>
      <w:r w:rsidR="00E104BF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>]</w:t>
      </w:r>
    </w:p>
    <w:p w14:paraId="18EA4698" w14:textId="5C235B00" w:rsidR="009412F0" w:rsidRPr="00097BD9" w:rsidRDefault="003934E9" w:rsidP="00B972B7">
      <w:pPr>
        <w:pStyle w:val="HTML"/>
        <w:spacing w:line="360" w:lineRule="auto"/>
        <w:rPr>
          <w:rFonts w:ascii="Times New Roman" w:hAnsi="Times New Roman" w:cs="Times New Roman"/>
          <w:color w:val="202124"/>
          <w:sz w:val="24"/>
          <w:szCs w:val="24"/>
          <w:lang w:val="uk-UA"/>
        </w:rPr>
      </w:pPr>
      <w:r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ab/>
      </w:r>
      <w:r w:rsidR="00943ACF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Крім того, у хворих </w:t>
      </w:r>
      <w:r w:rsidR="003970E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з порушеннями ритму кількість Т-регуляторних клітин була достовірно меншою, ніж як у практично здорових осіб, так і у пацієнтів з АГ. </w:t>
      </w:r>
      <w:bookmarkStart w:id="7" w:name="_Hlk119584067"/>
      <w:r w:rsidR="003970EA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Т-регуляторні клітини </w:t>
      </w:r>
      <w:bookmarkEnd w:id="7"/>
      <w:r w:rsidR="004166D4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>(</w:t>
      </w:r>
      <w:proofErr w:type="spellStart"/>
      <w:r w:rsidR="004166D4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>Tregs</w:t>
      </w:r>
      <w:proofErr w:type="spellEnd"/>
      <w:r w:rsidR="004166D4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) — це спеціалізована субпопуляція Т-клітин, які пригнічують імунну відповідь, здатні пригнічувати проліферацію Т-клітин, продукцію цитокінів, таким чином пригнічувати активність системного запалення і активацію </w:t>
      </w:r>
      <w:proofErr w:type="spellStart"/>
      <w:r w:rsidR="004166D4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>аутоімунних</w:t>
      </w:r>
      <w:proofErr w:type="spellEnd"/>
      <w:r w:rsidR="004166D4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реакцій</w:t>
      </w:r>
      <w:r w:rsidR="00476F71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</w:t>
      </w:r>
      <w:r w:rsidR="00476F71" w:rsidRPr="00097BD9">
        <w:rPr>
          <w:rFonts w:ascii="Times New Roman" w:hAnsi="Times New Roman" w:cs="Times New Roman"/>
          <w:color w:val="202124"/>
          <w:sz w:val="24"/>
          <w:szCs w:val="24"/>
        </w:rPr>
        <w:t>[</w:t>
      </w:r>
      <w:r w:rsidR="005E792F" w:rsidRPr="00097BD9">
        <w:rPr>
          <w:rFonts w:ascii="Times New Roman" w:hAnsi="Times New Roman" w:cs="Times New Roman"/>
          <w:sz w:val="24"/>
          <w:szCs w:val="24"/>
        </w:rPr>
        <w:t>1</w:t>
      </w:r>
      <w:r w:rsidR="008A31B5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476F71" w:rsidRPr="00097BD9">
        <w:rPr>
          <w:rFonts w:ascii="Times New Roman" w:hAnsi="Times New Roman" w:cs="Times New Roman"/>
          <w:color w:val="202124"/>
          <w:sz w:val="24"/>
          <w:szCs w:val="24"/>
        </w:rPr>
        <w:t>]</w:t>
      </w:r>
      <w:r w:rsidR="004166D4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>.</w:t>
      </w:r>
      <w:r w:rsidR="007B6F21" w:rsidRPr="00097BD9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="007B6F21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Таким чином, зниження кількості цих клітин у пацієнтів з ФП та ТП може призводити до підвищення активності моноцитів крові і запалення. </w:t>
      </w:r>
      <w:r w:rsidR="009412F0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Так, автори зазначають, що у хворих на ЦД 2 типу відмічається зниження кількості </w:t>
      </w:r>
      <w:r w:rsidR="009412F0" w:rsidRPr="00097BD9">
        <w:rPr>
          <w:rFonts w:ascii="Times New Roman" w:hAnsi="Times New Roman" w:cs="Times New Roman"/>
          <w:sz w:val="24"/>
          <w:szCs w:val="24"/>
          <w:lang w:val="uk-UA"/>
        </w:rPr>
        <w:t>Т-регуляторних клітин з підвищен</w:t>
      </w:r>
      <w:r w:rsidR="005D7D3E" w:rsidRPr="00097BD9">
        <w:rPr>
          <w:rFonts w:ascii="Times New Roman" w:hAnsi="Times New Roman" w:cs="Times New Roman"/>
          <w:sz w:val="24"/>
          <w:szCs w:val="24"/>
          <w:lang w:val="uk-UA"/>
        </w:rPr>
        <w:softHyphen/>
      </w:r>
      <w:r w:rsidR="009412F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ням рівня  </w:t>
      </w:r>
      <w:r w:rsidR="009412F0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>Th17, що сприяє розвитку системного запалення [</w:t>
      </w:r>
      <w:r w:rsidR="008A31B5">
        <w:rPr>
          <w:rFonts w:ascii="Times New Roman" w:hAnsi="Times New Roman" w:cs="Times New Roman"/>
          <w:color w:val="202124"/>
          <w:sz w:val="24"/>
          <w:szCs w:val="24"/>
          <w:lang w:val="en-US"/>
        </w:rPr>
        <w:t>19</w:t>
      </w:r>
      <w:r w:rsidR="009412F0" w:rsidRPr="00097BD9">
        <w:rPr>
          <w:rFonts w:ascii="Times New Roman" w:hAnsi="Times New Roman" w:cs="Times New Roman"/>
          <w:color w:val="202124"/>
          <w:sz w:val="24"/>
          <w:szCs w:val="24"/>
          <w:lang w:val="uk-UA"/>
        </w:rPr>
        <w:t>].</w:t>
      </w:r>
    </w:p>
    <w:p w14:paraId="6FE8DD20" w14:textId="2F0AA5C0" w:rsidR="006A5193" w:rsidRPr="00097BD9" w:rsidRDefault="00EA7EC3" w:rsidP="00B972B7">
      <w:pPr>
        <w:spacing w:line="360" w:lineRule="auto"/>
        <w:ind w:firstLine="720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В дослідженні, проведеному </w:t>
      </w:r>
      <w:r w:rsidR="00E547E5" w:rsidRPr="00097BD9">
        <w:rPr>
          <w:rStyle w:val="y2iqfc"/>
          <w:rFonts w:ascii="Times New Roman" w:hAnsi="Times New Roman" w:cs="Times New Roman"/>
          <w:color w:val="202124"/>
          <w:sz w:val="24"/>
          <w:szCs w:val="24"/>
        </w:rPr>
        <w:t>Shahid</w:t>
      </w:r>
      <w:r w:rsidR="00E547E5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та співавторами було показано, що вміст </w:t>
      </w:r>
      <w:proofErr w:type="spellStart"/>
      <w:r w:rsidR="00E547E5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>прозапального</w:t>
      </w:r>
      <w:proofErr w:type="spellEnd"/>
      <w:r w:rsidR="00E547E5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</w:t>
      </w:r>
      <w:proofErr w:type="spellStart"/>
      <w:r w:rsidR="00E547E5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>цитокіну</w:t>
      </w:r>
      <w:proofErr w:type="spellEnd"/>
      <w:r w:rsidR="00E547E5" w:rsidRPr="00097BD9">
        <w:rPr>
          <w:rStyle w:val="y2iqfc"/>
          <w:rFonts w:ascii="Times New Roman" w:hAnsi="Times New Roman" w:cs="Times New Roman"/>
          <w:color w:val="202124"/>
          <w:sz w:val="24"/>
          <w:szCs w:val="24"/>
          <w:lang w:val="uk-UA"/>
        </w:rPr>
        <w:t xml:space="preserve"> </w:t>
      </w:r>
      <w:bookmarkStart w:id="8" w:name="_Hlk119579316"/>
      <w:r w:rsidR="00E547E5" w:rsidRPr="00097BD9">
        <w:rPr>
          <w:rFonts w:ascii="Times New Roman" w:hAnsi="Times New Roman" w:cs="Times New Roman"/>
          <w:sz w:val="24"/>
          <w:szCs w:val="24"/>
        </w:rPr>
        <w:t>TNF</w:t>
      </w:r>
      <w:r w:rsidR="00E547E5" w:rsidRPr="00097BD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E547E5" w:rsidRPr="00097BD9">
        <w:rPr>
          <w:rFonts w:ascii="Times New Roman" w:hAnsi="Times New Roman" w:cs="Times New Roman"/>
          <w:sz w:val="24"/>
          <w:szCs w:val="24"/>
        </w:rPr>
        <w:t>α</w:t>
      </w:r>
      <w:bookmarkEnd w:id="8"/>
      <w:r w:rsidR="00E547E5" w:rsidRPr="00097BD9">
        <w:rPr>
          <w:rFonts w:ascii="Times New Roman" w:hAnsi="Times New Roman" w:cs="Times New Roman"/>
          <w:sz w:val="24"/>
          <w:szCs w:val="24"/>
          <w:lang w:val="uk-UA"/>
        </w:rPr>
        <w:t>, який продукується переважно моноцитами та макрофагами, був вірогідно підвищений у хворих з ФП у порівнянні з особами з синусовим ритмом</w:t>
      </w:r>
      <w:r w:rsidR="005E792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[2</w:t>
      </w:r>
      <w:r w:rsidR="008A31B5">
        <w:rPr>
          <w:rFonts w:ascii="Times New Roman" w:hAnsi="Times New Roman" w:cs="Times New Roman"/>
          <w:sz w:val="24"/>
          <w:szCs w:val="24"/>
        </w:rPr>
        <w:t>0</w:t>
      </w:r>
      <w:r w:rsidR="005E792F" w:rsidRPr="00097BD9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547E5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20C73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Рівень </w:t>
      </w:r>
      <w:r w:rsidR="00B72DCF" w:rsidRPr="00097BD9">
        <w:rPr>
          <w:rFonts w:ascii="Times New Roman" w:hAnsi="Times New Roman" w:cs="Times New Roman"/>
          <w:sz w:val="24"/>
          <w:szCs w:val="24"/>
        </w:rPr>
        <w:t>TNF</w:t>
      </w:r>
      <w:r w:rsidR="00B72DCF" w:rsidRPr="00097BD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B72DCF" w:rsidRPr="00097BD9">
        <w:rPr>
          <w:rFonts w:ascii="Times New Roman" w:hAnsi="Times New Roman" w:cs="Times New Roman"/>
          <w:sz w:val="24"/>
          <w:szCs w:val="24"/>
        </w:rPr>
        <w:t>α</w:t>
      </w:r>
      <w:r w:rsidR="00B72DCF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корелював з лейкоцитарною інфільтрацією та більш вираженими фіброзними змінами у передсердях, що могло бути причиною розвитку ФП. 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Роль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запалення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розвитку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ФП та ТП 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також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підтверджується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кореляцією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рівнем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СРП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 у хворих з порушеннями ритму у порівнянні з особами без них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.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Встановлено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що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хворих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після проведення абляції додаткових шляхів проведення рівень 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СРП є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сурогатним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маркером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ризику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 xml:space="preserve"> рецидиву</w:t>
      </w:r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>тахіаритмій</w:t>
      </w:r>
      <w:proofErr w:type="spellEnd"/>
      <w:r w:rsidR="00085D2E" w:rsidRPr="00097BD9">
        <w:rPr>
          <w:rFonts w:ascii="Times New Roman" w:eastAsiaTheme="minorEastAsia" w:hAnsi="Times New Roman" w:cs="Times New Roman"/>
          <w:sz w:val="24"/>
          <w:szCs w:val="24"/>
          <w:lang w:val="ru-RU"/>
        </w:rPr>
        <w:t>.</w:t>
      </w:r>
      <w:r w:rsidR="00395F00" w:rsidRPr="00097BD9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 </w:t>
      </w:r>
    </w:p>
    <w:p w14:paraId="6D184D7F" w14:textId="06BD31BE" w:rsidR="00AA03BF" w:rsidRPr="00097BD9" w:rsidRDefault="00AA03BF" w:rsidP="009A7612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Аналогічні результати отримані в дослідженні, проведеному на 44 пацієнтах з ФП</w:t>
      </w:r>
      <w:r w:rsidR="00FF453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4536" w:rsidRPr="00097BD9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78646D">
        <w:rPr>
          <w:rFonts w:ascii="Times New Roman" w:hAnsi="Times New Roman" w:cs="Times New Roman"/>
          <w:sz w:val="24"/>
          <w:szCs w:val="24"/>
          <w:lang w:val="uk-UA"/>
        </w:rPr>
        <w:t>13</w:t>
      </w:r>
      <w:r w:rsidR="00FF4536" w:rsidRPr="00097BD9">
        <w:rPr>
          <w:rFonts w:ascii="Times New Roman" w:hAnsi="Times New Roman" w:cs="Times New Roman"/>
          <w:sz w:val="24"/>
          <w:szCs w:val="24"/>
          <w:lang w:val="ru-RU"/>
        </w:rPr>
        <w:t>]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У цих хворих відмічалось підвищення вмісту у крові проміжної субпопуляції моноцитів, що негативно корелювало з кровотоком в лівому передсерді </w:t>
      </w:r>
      <w:r w:rsidR="00FF4536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під час синусового ритму.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6FD56319" w14:textId="0D05E2A9" w:rsidR="00E47CB0" w:rsidRPr="00097BD9" w:rsidRDefault="00E47CB0" w:rsidP="00E47CB0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В клінічному дослідженні </w:t>
      </w:r>
      <w:proofErr w:type="spellStart"/>
      <w:r w:rsidRPr="00097BD9">
        <w:rPr>
          <w:rFonts w:ascii="Times New Roman" w:hAnsi="Times New Roman" w:cs="Times New Roman"/>
          <w:sz w:val="24"/>
          <w:szCs w:val="24"/>
        </w:rPr>
        <w:t>Tapp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</w:rPr>
        <w:t>L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</w:rPr>
        <w:t>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було виявлено значне підвищення вмісту проміжної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субпопуляції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МЦ (</w:t>
      </w:r>
      <w:r w:rsidRPr="00097BD9">
        <w:rPr>
          <w:rFonts w:ascii="Times New Roman" w:hAnsi="Times New Roman" w:cs="Times New Roman"/>
          <w:sz w:val="24"/>
          <w:szCs w:val="24"/>
        </w:rPr>
        <w:t>CD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14+</w:t>
      </w:r>
      <w:proofErr w:type="spellStart"/>
      <w:r w:rsidRPr="00097BD9">
        <w:rPr>
          <w:rFonts w:ascii="Times New Roman" w:hAnsi="Times New Roman" w:cs="Times New Roman"/>
          <w:sz w:val="24"/>
          <w:szCs w:val="24"/>
        </w:rPr>
        <w:t>hiCD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16+) у перші дні після розвитку ГІМ з елевацією сегменту </w:t>
      </w:r>
      <w:r w:rsidRPr="00097BD9">
        <w:rPr>
          <w:rFonts w:ascii="Times New Roman" w:hAnsi="Times New Roman" w:cs="Times New Roman"/>
          <w:sz w:val="24"/>
          <w:szCs w:val="24"/>
        </w:rPr>
        <w:t>ST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 В той же час</w:t>
      </w:r>
      <w:r w:rsidRPr="00097BD9">
        <w:rPr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було показано, що підвищена кількість </w:t>
      </w:r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С</w:t>
      </w:r>
      <w:r w:rsidRPr="00097BD9">
        <w:rPr>
          <w:rFonts w:ascii="Times New Roman" w:hAnsi="Times New Roman" w:cs="Times New Roman"/>
          <w:bCs/>
          <w:sz w:val="24"/>
          <w:szCs w:val="24"/>
        </w:rPr>
        <w:t>D</w:t>
      </w:r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14+</w:t>
      </w:r>
      <w:proofErr w:type="spellStart"/>
      <w:r w:rsidRPr="00097BD9">
        <w:rPr>
          <w:rFonts w:ascii="Times New Roman" w:hAnsi="Times New Roman" w:cs="Times New Roman"/>
          <w:bCs/>
          <w:sz w:val="24"/>
          <w:szCs w:val="24"/>
        </w:rPr>
        <w:t>hiCD</w:t>
      </w:r>
      <w:proofErr w:type="spellEnd"/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16-</w:t>
      </w: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моноцитів на 7 добу після ГІМ негативно пов’язана з відновленням міокарду після ГІМ. Збільшення кількості </w:t>
      </w:r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цієї</w:t>
      </w: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bCs/>
          <w:sz w:val="24"/>
          <w:szCs w:val="24"/>
          <w:lang w:val="uk-UA"/>
        </w:rPr>
        <w:t>фракції</w:t>
      </w:r>
      <w:r w:rsidRPr="00097BD9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моноцитів було пов’язано з розвитком дисфункції ЛШ після розвитку ГІМ</w:t>
      </w:r>
      <w:r w:rsidR="00A2577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[2</w:t>
      </w:r>
      <w:r w:rsidR="008A31B5">
        <w:rPr>
          <w:rFonts w:ascii="Times New Roman" w:hAnsi="Times New Roman" w:cs="Times New Roman"/>
          <w:sz w:val="24"/>
          <w:szCs w:val="24"/>
        </w:rPr>
        <w:t>1</w:t>
      </w:r>
      <w:r w:rsidR="00A2577B" w:rsidRPr="00097BD9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379E3730" w14:textId="4CE7B659" w:rsidR="00905042" w:rsidRPr="0057219E" w:rsidRDefault="00905042" w:rsidP="009050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  <w:t xml:space="preserve">Подальші докази ролі фіброзу серця в розвитку ФП надходять з експериментальних і клінічних досліджень, які демонструють, що профілактика фіброзу передсердь за допомогою </w:t>
      </w:r>
      <w:r w:rsidRPr="00097BD9">
        <w:rPr>
          <w:rFonts w:ascii="Times New Roman" w:hAnsi="Times New Roman" w:cs="Times New Roman"/>
          <w:sz w:val="24"/>
          <w:szCs w:val="24"/>
        </w:rPr>
        <w:t>up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097BD9">
        <w:rPr>
          <w:rFonts w:ascii="Times New Roman" w:hAnsi="Times New Roman" w:cs="Times New Roman"/>
          <w:sz w:val="24"/>
          <w:szCs w:val="24"/>
        </w:rPr>
        <w:t>stream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терапії може затримати розвиток ФП</w:t>
      </w:r>
      <w:r w:rsidR="009D54A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A2577B" w:rsidRPr="00097BD9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8A31B5">
        <w:rPr>
          <w:rFonts w:ascii="Times New Roman" w:hAnsi="Times New Roman" w:cs="Times New Roman"/>
          <w:sz w:val="24"/>
          <w:szCs w:val="24"/>
        </w:rPr>
        <w:t>2</w:t>
      </w:r>
      <w:r w:rsidR="009D54A0" w:rsidRPr="00097BD9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59E0D33A" w14:textId="3C9D786E" w:rsidR="00013732" w:rsidRPr="00D86DE1" w:rsidRDefault="00D23B34" w:rsidP="00013732">
      <w:pPr>
        <w:spacing w:before="100" w:beforeAutospacing="1" w:after="100" w:afterAutospacing="1" w:line="360" w:lineRule="auto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Дослідження, що проведені протягом останнього десятиріччя у провідних наукових лабораторіях та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клініках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різних країн, демонструють, що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ендотеліальна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дисфункція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може грати ключову роль в патогенезі</w:t>
      </w:r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АГ та порушень ритму серця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Насьогодні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відомо, що ендотелій має першочергове значення у попереджені ушкодження міокарду при ішемії/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реперфузії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, що 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пов</w:t>
      </w:r>
      <w:proofErr w:type="spellEnd"/>
      <w:r w:rsidR="00115E7A">
        <w:rPr>
          <w:rFonts w:ascii="Times New Roman" w:hAnsi="Times New Roman" w:cs="Times New Roman"/>
          <w:sz w:val="24"/>
          <w:szCs w:val="24"/>
        </w:rPr>
        <w:t>’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язано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з їх здатністю підтримувати судинний гомеостаз</w:t>
      </w:r>
      <w:r w:rsidR="00B234A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234A2" w:rsidRPr="00097BD9">
        <w:rPr>
          <w:rFonts w:ascii="Times New Roman" w:hAnsi="Times New Roman" w:cs="Times New Roman"/>
          <w:sz w:val="24"/>
          <w:szCs w:val="24"/>
          <w:lang w:val="uk-UA"/>
        </w:rPr>
        <w:t>[2</w:t>
      </w:r>
      <w:r w:rsidR="00B234A2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B234A2" w:rsidRPr="00097BD9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Таким чином, розвиток 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ендотеліальної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дисфункції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може впливати на функцію 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кардіоміоцитів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та фібробластів і призводити до </w:t>
      </w:r>
      <w:proofErr w:type="spellStart"/>
      <w:r w:rsidR="00115E7A">
        <w:rPr>
          <w:rFonts w:ascii="Times New Roman" w:hAnsi="Times New Roman" w:cs="Times New Roman"/>
          <w:sz w:val="24"/>
          <w:szCs w:val="24"/>
          <w:lang w:val="uk-UA"/>
        </w:rPr>
        <w:t>ремоделювання</w:t>
      </w:r>
      <w:proofErr w:type="spellEnd"/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серця та судин, що створює передумови розвитку аритмій серця.  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Вплив різноманітних факторів викликає комплекс змін в структурі та функції ендотелію</w:t>
      </w:r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>, що в подальшому призводить до обмеження кровопостачання міокарду та до ішемічного ураження міокарду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Ендотеліальна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дисфункція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пов’</w:t>
      </w:r>
      <w:r w:rsidRPr="0057219E">
        <w:rPr>
          <w:rFonts w:ascii="Times New Roman" w:hAnsi="Times New Roman" w:cs="Times New Roman"/>
          <w:sz w:val="24"/>
          <w:szCs w:val="24"/>
          <w:lang w:val="uk-UA"/>
        </w:rPr>
        <w:t xml:space="preserve">язана з ушкодженням та прискореним </w:t>
      </w:r>
      <w:proofErr w:type="spellStart"/>
      <w:r w:rsidRPr="0057219E">
        <w:rPr>
          <w:rFonts w:ascii="Times New Roman" w:hAnsi="Times New Roman" w:cs="Times New Roman"/>
          <w:sz w:val="24"/>
          <w:szCs w:val="24"/>
          <w:lang w:val="uk-UA"/>
        </w:rPr>
        <w:t>апоптозом</w:t>
      </w:r>
      <w:proofErr w:type="spellEnd"/>
      <w:r w:rsidRPr="0057219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7219E">
        <w:rPr>
          <w:rFonts w:ascii="Times New Roman" w:hAnsi="Times New Roman" w:cs="Times New Roman"/>
          <w:sz w:val="24"/>
          <w:szCs w:val="24"/>
          <w:lang w:val="uk-UA"/>
        </w:rPr>
        <w:t>ендотел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57219E">
        <w:rPr>
          <w:rFonts w:ascii="Times New Roman" w:hAnsi="Times New Roman" w:cs="Times New Roman"/>
          <w:sz w:val="24"/>
          <w:szCs w:val="24"/>
          <w:lang w:val="uk-UA"/>
        </w:rPr>
        <w:t>оцит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57219E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і досить часто ці зміни виникають раніше, ніж проявляються морфологічні та клінічні ознаки захворювання</w:t>
      </w:r>
      <w:r w:rsidR="00A2577B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[24]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До факторів, що можуть привести до розвитку </w:t>
      </w:r>
      <w:proofErr w:type="spellStart"/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>ендотеліальної</w:t>
      </w:r>
      <w:proofErr w:type="spellEnd"/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>дисфункції</w:t>
      </w:r>
      <w:proofErr w:type="spellEnd"/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належать </w:t>
      </w:r>
      <w:proofErr w:type="spellStart"/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>прозапальні</w:t>
      </w:r>
      <w:proofErr w:type="spellEnd"/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цитокіни та АФК, що продукуються активованими моноцитами</w:t>
      </w:r>
      <w:r w:rsidR="00115E7A">
        <w:rPr>
          <w:rFonts w:ascii="Times New Roman" w:hAnsi="Times New Roman" w:cs="Times New Roman"/>
          <w:sz w:val="24"/>
          <w:szCs w:val="24"/>
          <w:lang w:val="uk-UA"/>
        </w:rPr>
        <w:t xml:space="preserve"> класичної та проміжної субпопуляцій моноцитів крові, що і було продемонстровано у даному дослідженні</w:t>
      </w:r>
      <w:r w:rsidR="00023DD0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13732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7E51147C" w14:textId="0ED81F6E" w:rsidR="003C7DB5" w:rsidRPr="00771727" w:rsidRDefault="003C7DB5" w:rsidP="00C204F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71727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</w:p>
    <w:p w14:paraId="078BCEC4" w14:textId="499A1E26" w:rsidR="00C1323C" w:rsidRPr="009F5336" w:rsidRDefault="00C1323C" w:rsidP="009F5336">
      <w:pPr>
        <w:pStyle w:val="a7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9F5336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з </w:t>
      </w:r>
      <w:r w:rsidR="00912D2C" w:rsidRPr="009F5336">
        <w:rPr>
          <w:rFonts w:ascii="Times New Roman" w:hAnsi="Times New Roman" w:cs="Times New Roman"/>
          <w:sz w:val="24"/>
          <w:szCs w:val="24"/>
          <w:lang w:val="uk-UA"/>
        </w:rPr>
        <w:t>ФП та ТП</w:t>
      </w:r>
      <w:r w:rsidRPr="009F5336">
        <w:rPr>
          <w:rFonts w:ascii="Times New Roman" w:hAnsi="Times New Roman" w:cs="Times New Roman"/>
          <w:sz w:val="24"/>
          <w:szCs w:val="24"/>
          <w:lang w:val="uk-UA"/>
        </w:rPr>
        <w:t xml:space="preserve"> на тлі </w:t>
      </w:r>
      <w:r w:rsidR="00912D2C" w:rsidRPr="009F5336">
        <w:rPr>
          <w:rFonts w:ascii="Times New Roman" w:hAnsi="Times New Roman" w:cs="Times New Roman"/>
          <w:sz w:val="24"/>
          <w:szCs w:val="24"/>
          <w:lang w:val="uk-UA"/>
        </w:rPr>
        <w:t>АГ</w:t>
      </w:r>
      <w:r w:rsidRPr="009F5336">
        <w:rPr>
          <w:rFonts w:ascii="Times New Roman" w:hAnsi="Times New Roman" w:cs="Times New Roman"/>
          <w:sz w:val="24"/>
          <w:szCs w:val="24"/>
          <w:lang w:val="uk-UA"/>
        </w:rPr>
        <w:t xml:space="preserve"> в порівнянні з хворими на </w:t>
      </w:r>
      <w:r w:rsidR="0025784A" w:rsidRPr="009F5336">
        <w:rPr>
          <w:rFonts w:ascii="Times New Roman" w:hAnsi="Times New Roman" w:cs="Times New Roman"/>
          <w:sz w:val="24"/>
          <w:szCs w:val="24"/>
          <w:lang w:val="uk-UA"/>
        </w:rPr>
        <w:t>АГ</w:t>
      </w:r>
      <w:r w:rsidRPr="009F5336">
        <w:rPr>
          <w:rFonts w:ascii="Times New Roman" w:hAnsi="Times New Roman" w:cs="Times New Roman"/>
          <w:sz w:val="24"/>
          <w:szCs w:val="24"/>
          <w:lang w:val="uk-UA"/>
        </w:rPr>
        <w:t xml:space="preserve"> без цих порушень ритму чи здоровими людьми </w:t>
      </w:r>
      <w:r w:rsidR="0025784A" w:rsidRPr="009F5336">
        <w:rPr>
          <w:rFonts w:ascii="Times New Roman" w:hAnsi="Times New Roman" w:cs="Times New Roman"/>
          <w:sz w:val="24"/>
          <w:szCs w:val="24"/>
          <w:lang w:val="uk-UA"/>
        </w:rPr>
        <w:t xml:space="preserve">відмічається збільшення кількості моноцитів </w:t>
      </w:r>
      <w:r w:rsidR="005A5F3F" w:rsidRPr="009F5336">
        <w:rPr>
          <w:rFonts w:ascii="Times New Roman" w:hAnsi="Times New Roman" w:cs="Times New Roman"/>
          <w:sz w:val="24"/>
          <w:szCs w:val="24"/>
          <w:lang w:val="uk-UA"/>
        </w:rPr>
        <w:t>класичної та проміжної фракції моноцитів</w:t>
      </w:r>
      <w:r w:rsidR="009F533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A5F3F" w:rsidRPr="009F5336">
        <w:rPr>
          <w:rFonts w:ascii="Times New Roman" w:hAnsi="Times New Roman" w:cs="Times New Roman"/>
          <w:sz w:val="24"/>
          <w:szCs w:val="24"/>
          <w:lang w:val="uk-UA"/>
        </w:rPr>
        <w:t>та зниження вмісту Т-регуляторних клітин</w:t>
      </w:r>
      <w:r w:rsidR="008F2891" w:rsidRPr="009F533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14:paraId="6B9ACDD8" w14:textId="77777777" w:rsidR="009F5336" w:rsidRPr="00C32247" w:rsidRDefault="009F5336" w:rsidP="00C32247">
      <w:pPr>
        <w:pStyle w:val="a7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 w:rsidRPr="00C32247">
        <w:rPr>
          <w:rFonts w:ascii="Times New Roman" w:hAnsi="Times New Roman" w:cs="Times New Roman"/>
          <w:sz w:val="24"/>
          <w:szCs w:val="24"/>
          <w:lang w:val="uk-UA"/>
        </w:rPr>
        <w:t xml:space="preserve">У пацієнтів з ФП та ТП  </w:t>
      </w:r>
      <w:proofErr w:type="spellStart"/>
      <w:r w:rsidRPr="00C32247">
        <w:rPr>
          <w:rFonts w:ascii="Times New Roman" w:hAnsi="Times New Roman" w:cs="Times New Roman"/>
          <w:sz w:val="24"/>
          <w:szCs w:val="24"/>
          <w:lang w:val="uk-UA"/>
        </w:rPr>
        <w:t>відмічено</w:t>
      </w:r>
      <w:proofErr w:type="spellEnd"/>
      <w:r w:rsidRPr="00C32247">
        <w:rPr>
          <w:rFonts w:ascii="Times New Roman" w:hAnsi="Times New Roman" w:cs="Times New Roman"/>
          <w:sz w:val="24"/>
          <w:szCs w:val="24"/>
          <w:lang w:val="uk-UA"/>
        </w:rPr>
        <w:t xml:space="preserve"> збільшення кількості клітин з цитотоксичною активністю ( НК та Т-НК), ніж у практично здорових осіб, проте не відмічалось вірогідної різниці цих показників в порівнянні з групою пацієнтів з </w:t>
      </w:r>
      <w:proofErr w:type="spellStart"/>
      <w:r w:rsidRPr="00C32247">
        <w:rPr>
          <w:rFonts w:ascii="Times New Roman" w:hAnsi="Times New Roman" w:cs="Times New Roman"/>
          <w:sz w:val="24"/>
          <w:szCs w:val="24"/>
          <w:lang w:val="uk-UA"/>
        </w:rPr>
        <w:t>АГбез</w:t>
      </w:r>
      <w:proofErr w:type="spellEnd"/>
      <w:r w:rsidRPr="00C32247">
        <w:rPr>
          <w:rFonts w:ascii="Times New Roman" w:hAnsi="Times New Roman" w:cs="Times New Roman"/>
          <w:sz w:val="24"/>
          <w:szCs w:val="24"/>
          <w:lang w:val="uk-UA"/>
        </w:rPr>
        <w:t xml:space="preserve"> порушень ритму (І</w:t>
      </w:r>
      <w:r w:rsidRPr="00C32247">
        <w:rPr>
          <w:rFonts w:ascii="Times New Roman" w:hAnsi="Times New Roman" w:cs="Times New Roman"/>
          <w:sz w:val="24"/>
          <w:szCs w:val="24"/>
        </w:rPr>
        <w:t>V</w:t>
      </w:r>
      <w:r w:rsidRPr="00C32247">
        <w:rPr>
          <w:rFonts w:ascii="Times New Roman" w:hAnsi="Times New Roman" w:cs="Times New Roman"/>
          <w:sz w:val="24"/>
          <w:szCs w:val="24"/>
          <w:lang w:val="uk-UA"/>
        </w:rPr>
        <w:t xml:space="preserve"> група).</w:t>
      </w:r>
    </w:p>
    <w:p w14:paraId="0DB6EFBB" w14:textId="4B9D0817" w:rsidR="00C1323C" w:rsidRPr="009F5336" w:rsidRDefault="00C512E3" w:rsidP="005F5F28">
      <w:pPr>
        <w:pStyle w:val="a7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 w:rsidRPr="009F5336">
        <w:rPr>
          <w:rFonts w:ascii="Times New Roman" w:hAnsi="Times New Roman" w:cs="Times New Roman"/>
          <w:sz w:val="24"/>
          <w:szCs w:val="24"/>
          <w:lang w:val="uk-UA"/>
        </w:rPr>
        <w:t xml:space="preserve">Дані зміни можуть бути одним з факторів активації системного та локального запальних процесів, що можуть призводити до </w:t>
      </w:r>
      <w:r w:rsidR="009F08F1" w:rsidRPr="009F5336">
        <w:rPr>
          <w:rFonts w:ascii="Times New Roman" w:eastAsiaTheme="minorEastAsia" w:hAnsi="Times New Roman" w:cs="Times New Roman"/>
          <w:sz w:val="24"/>
          <w:szCs w:val="24"/>
          <w:lang w:val="uk-UA"/>
        </w:rPr>
        <w:t xml:space="preserve">фіброзних змін в міокарді та пов’язаних з ними електричного та структурного </w:t>
      </w:r>
      <w:proofErr w:type="spellStart"/>
      <w:r w:rsidR="009F08F1" w:rsidRPr="009F5336">
        <w:rPr>
          <w:rFonts w:ascii="Times New Roman" w:eastAsiaTheme="minorEastAsia" w:hAnsi="Times New Roman" w:cs="Times New Roman"/>
          <w:sz w:val="24"/>
          <w:szCs w:val="24"/>
          <w:lang w:val="uk-UA"/>
        </w:rPr>
        <w:t>ремоделювання</w:t>
      </w:r>
      <w:proofErr w:type="spellEnd"/>
      <w:r w:rsidR="009F08F1" w:rsidRPr="009F5336">
        <w:rPr>
          <w:rFonts w:ascii="Times New Roman" w:eastAsiaTheme="minorEastAsia" w:hAnsi="Times New Roman" w:cs="Times New Roman"/>
          <w:sz w:val="24"/>
          <w:szCs w:val="24"/>
          <w:lang w:val="uk-UA"/>
        </w:rPr>
        <w:t>, типового для ФП і ТП.</w:t>
      </w:r>
    </w:p>
    <w:p w14:paraId="3E1799E6" w14:textId="27FFFD97" w:rsidR="00C1323C" w:rsidRPr="00097BD9" w:rsidRDefault="00C1323C" w:rsidP="00C132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14:paraId="75AE0457" w14:textId="2FE9860D" w:rsidR="00155395" w:rsidRPr="00097BD9" w:rsidRDefault="00155395" w:rsidP="00C132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5C9C0B4C" w14:textId="4C10C290" w:rsidR="00016C99" w:rsidRPr="00097BD9" w:rsidRDefault="00016C99" w:rsidP="00D75E37">
      <w:pPr>
        <w:autoSpaceDE w:val="0"/>
        <w:autoSpaceDN w:val="0"/>
        <w:adjustRightInd w:val="0"/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eastAsia="Times New Roman" w:hAnsi="Times New Roman" w:cs="Times New Roman"/>
          <w:sz w:val="24"/>
          <w:szCs w:val="24"/>
          <w:lang w:val="uk-UA"/>
        </w:rPr>
        <w:t>Посилання:</w:t>
      </w:r>
    </w:p>
    <w:p w14:paraId="545D3764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Jelena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Kornej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Christin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Börschel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Emelia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J.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Benjamin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Renate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B.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Schnabel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Epidemiology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21st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Century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Circulation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Research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. 2020;127:4–20 https://doi.org/10.1161/CIRCRESAHA.120.316340</w:t>
      </w:r>
    </w:p>
    <w:p w14:paraId="1722E327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2.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Gerald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V.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Naccarelli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Helen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Varker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Jay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Kathy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L.Schulman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Increasing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prevalence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Flutter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United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States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American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cardiology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VOL104, ISSUE 11, P1534-1539.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DOI:https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://doi.org/10.1016/j.amjcard.2009.07.022</w:t>
      </w:r>
    </w:p>
    <w:p w14:paraId="30711142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3.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Laila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Staerk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Biqi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Wang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Sarah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R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Preis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Martin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G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Larson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Steven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Lubitz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Patrick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Ellinor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et.al.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Lifetime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risk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according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optimal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borderline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elevated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levels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risk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factors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cohort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based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longitudinal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data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Framingham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BMJ 2018;361:k1453 |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: 10.1136/bmj.k1453.</w:t>
      </w:r>
    </w:p>
    <w:p w14:paraId="7CAFCC64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4.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Masako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Tsukamoto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Noriyuki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Seta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Keiko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Yoshimoto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CD14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bright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CD16+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intermediate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induced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interleukin-10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positively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correlate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disease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activity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rheumatoid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arthritis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Arthritis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2017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Feb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10;19(1):28.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: 10.1186/s13075-016-1216-6.</w:t>
      </w:r>
    </w:p>
    <w:p w14:paraId="7F411A1A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5.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Verdecchia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P.,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Angeli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F.,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Reboldi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G.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Hypertension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Doubts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Certainties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Basic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Clinical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Studies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Circulation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Research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, 2018 122(2), 352–368. doi:10.1161/circresaha.117.311402</w:t>
      </w:r>
    </w:p>
    <w:p w14:paraId="7F93485C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6.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Kallistratos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M.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Poulimenos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L. E., &amp;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Manolis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A. J. (2018).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arterial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hypertension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Pharmacological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Research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, 128, 322–326. doi:10.1016/j.phrs.2017.10.007</w:t>
      </w:r>
    </w:p>
    <w:p w14:paraId="504BE76F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7.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Boos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C.J.,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Anderson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R.A.,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Lip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G. Y.H.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inflammatory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disorder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European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Volume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27,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Issue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January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2006,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Pages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136–149, https://doi.org/10.1093/eurheartj/ehi645</w:t>
      </w:r>
    </w:p>
    <w:p w14:paraId="0AFA6A77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8.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HuY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.-F.,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Chen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Y.J.,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Y.J.,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Chen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S.A. (2015).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Inflammation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pathogenesis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Nature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Reviews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Cardiology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, 12(4), 230–243. doi:10.1038/nrcardio.2015.2</w:t>
      </w:r>
    </w:p>
    <w:p w14:paraId="43D3023D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9.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Ziegler-Heitbrock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L.,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Hofer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T.P.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Toward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a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refined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definition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subsets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Front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Immunol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.,  2013,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no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4, p 23.</w:t>
      </w:r>
    </w:p>
    <w:p w14:paraId="1109C20B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10.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Prabhu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S.D.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takes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two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tango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macrophage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duality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infarcted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//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Circ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. -2014.-Vol.114.-P.1558-1560.</w:t>
      </w:r>
    </w:p>
    <w:p w14:paraId="3E65D858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11.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Sprangers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S. 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Vries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Everts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V.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Heterogeneity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Consequences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Monocyte-Derived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Immune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Cells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Immunology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research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Volume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2016 |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Article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ID 1475435 | https://doi.org/10.1155/2016/1475435</w:t>
      </w:r>
    </w:p>
    <w:p w14:paraId="64297239" w14:textId="77777777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12.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Matthias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Nahrendorf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Mikael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J.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Pittet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Filip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K.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Swirski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Protagonists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Infarct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Inflammation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Repair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After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Myocardial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Infarction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Circulation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. 2010;121:2437–2445. https://doi.org/10.1161/CIRCULATIONAHA.109.916346</w:t>
      </w:r>
    </w:p>
    <w:p w14:paraId="250FCEC6" w14:textId="01130044" w:rsidR="00016C9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13.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Suzuki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A.,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Fukuzawa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K.,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Yamashita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Yoshida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A.,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Sasaki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N,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Emoto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Takei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A.,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Fujiwara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R.,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Nakanishi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Circulating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intermediate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CD14++CD16+monocytes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increased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reflect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functional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remodelling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left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atrium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EP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Europace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Volume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19,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Issue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1,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January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2017,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Pages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40–47, </w:t>
      </w:r>
      <w:hyperlink r:id="rId6" w:history="1">
        <w:r w:rsidR="00C415C4" w:rsidRPr="000C1A38">
          <w:rPr>
            <w:rStyle w:val="a6"/>
            <w:rFonts w:ascii="Times New Roman" w:hAnsi="Times New Roman" w:cs="Times New Roman"/>
            <w:sz w:val="24"/>
            <w:szCs w:val="24"/>
            <w:lang w:val="uk-UA"/>
          </w:rPr>
          <w:t>https://doi.org/10.1093/europace/euv422</w:t>
        </w:r>
      </w:hyperlink>
    </w:p>
    <w:p w14:paraId="1422DA0F" w14:textId="497144EB" w:rsidR="00C415C4" w:rsidRPr="000C345B" w:rsidRDefault="00C415C4" w:rsidP="00C415C4">
      <w:pPr>
        <w:pStyle w:val="2"/>
        <w:spacing w:before="0" w:line="360" w:lineRule="auto"/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UA"/>
        </w:rPr>
      </w:pPr>
      <w:r w:rsidRPr="00C415C4">
        <w:rPr>
          <w:rFonts w:ascii="Times New Roman" w:hAnsi="Times New Roman" w:cs="Times New Roman"/>
          <w:color w:val="auto"/>
          <w:sz w:val="24"/>
          <w:szCs w:val="24"/>
        </w:rPr>
        <w:t>14.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Angie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Ghattas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,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Helen R.Griffiths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,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AndrewDevitt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,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Gregory Y.H.Lip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,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Eduard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Shantsila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 xml:space="preserve">. </w:t>
      </w:r>
      <w:r w:rsidRPr="000C345B">
        <w:rPr>
          <w:rFonts w:ascii="Times New Roman" w:eastAsia="Times New Roman" w:hAnsi="Times New Roman" w:cs="Times New Roman"/>
          <w:color w:val="auto"/>
          <w:kern w:val="36"/>
          <w:sz w:val="24"/>
          <w:szCs w:val="24"/>
          <w:lang w:eastAsia="ru-UA"/>
        </w:rPr>
        <w:t>Monocytes in Coronary Artery Disease and Atherosclerosis: Where Are We Now?</w:t>
      </w:r>
      <w:r w:rsidRPr="000C345B">
        <w:rPr>
          <w:rFonts w:ascii="Arial" w:eastAsia="Times New Roman" w:hAnsi="Arial" w:cs="Arial"/>
          <w:color w:val="505050"/>
          <w:sz w:val="24"/>
          <w:szCs w:val="24"/>
          <w:lang w:eastAsia="ru-UA"/>
        </w:rPr>
        <w:t xml:space="preserve"> </w:t>
      </w:r>
      <w:r w:rsidR="005F5F28">
        <w:fldChar w:fldCharType="begin"/>
      </w:r>
      <w:r w:rsidR="005F5F28">
        <w:instrText xml:space="preserve"> HYPERLINK "https://www.sciencedirect.com/journal/journal-of-the-american-college-of-cardiology" \o "Go to Journal of the American College of Cardiology on ScienceDirect" </w:instrText>
      </w:r>
      <w:r w:rsidR="005F5F28">
        <w:fldChar w:fldCharType="separate"/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Journal of th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 w:eastAsia="ru-UA"/>
        </w:rPr>
        <w:t xml:space="preserve">e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>American College of Cardiology</w:t>
      </w:r>
      <w:r w:rsidR="005F5F28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fldChar w:fldCharType="end"/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>.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 xml:space="preserve"> 2013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>;</w:t>
      </w:r>
      <w:r w:rsidRPr="000C345B">
        <w:rPr>
          <w:sz w:val="24"/>
          <w:szCs w:val="24"/>
          <w:lang w:eastAsia="ru-UA"/>
        </w:rPr>
        <w:t xml:space="preserve"> 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val="uk-UA" w:eastAsia="ru-UA"/>
        </w:rPr>
        <w:t>62:</w:t>
      </w:r>
      <w:r w:rsidRPr="000C345B">
        <w:rPr>
          <w:rFonts w:ascii="Times New Roman" w:eastAsia="Times New Roman" w:hAnsi="Times New Roman" w:cs="Times New Roman"/>
          <w:color w:val="auto"/>
          <w:sz w:val="24"/>
          <w:szCs w:val="24"/>
          <w:lang w:eastAsia="ru-UA"/>
        </w:rPr>
        <w:t xml:space="preserve"> 1541-1551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 w:eastAsia="ru-UA"/>
        </w:rPr>
        <w:t xml:space="preserve"> </w:t>
      </w:r>
      <w:hyperlink r:id="rId7" w:tgtFrame="_blank" w:tooltip="Persistent link using digital object identifier" w:history="1">
        <w:r w:rsidRPr="000C345B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https://doi.org/10.1016/j.jacc.2013.07.043</w:t>
        </w:r>
      </w:hyperlink>
    </w:p>
    <w:p w14:paraId="6A7C4224" w14:textId="2632F7C3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C415C4">
        <w:rPr>
          <w:rFonts w:ascii="Times New Roman" w:hAnsi="Times New Roman" w:cs="Times New Roman"/>
          <w:sz w:val="24"/>
          <w:szCs w:val="24"/>
        </w:rPr>
        <w:t>5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  <w:t xml:space="preserve">О. Й.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Жарінов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Н. П. Левчук, М. Р.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Ікоркін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О. С.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Сичов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Проґнозування тривалого утримання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синусового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ритму після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кардіоверсії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у пацієнтів з неклапанною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персистентною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фібриляцією передсердь. Львівський клінічний вісник, № 4 (8) 2014. </w:t>
      </w:r>
    </w:p>
    <w:p w14:paraId="09B8C91B" w14:textId="744A85DD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C415C4">
        <w:rPr>
          <w:rFonts w:ascii="Times New Roman" w:hAnsi="Times New Roman" w:cs="Times New Roman"/>
          <w:sz w:val="24"/>
          <w:szCs w:val="24"/>
        </w:rPr>
        <w:t>6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Joffe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HV,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Adler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GK.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Effect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aldosterone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mineralocorticoid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receptor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blockade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vascular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inflammation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Fail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Rev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(2005) 10:31–7.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: 10.1007/s10741-005-2346-0</w:t>
      </w:r>
    </w:p>
    <w:p w14:paraId="1107C556" w14:textId="5F501404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C415C4">
        <w:rPr>
          <w:rFonts w:ascii="Times New Roman" w:hAnsi="Times New Roman" w:cs="Times New Roman"/>
          <w:sz w:val="24"/>
          <w:szCs w:val="24"/>
        </w:rPr>
        <w:t>7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Zhang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J.,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Yang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L.,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Y. 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Efects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irbesartan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phenotypic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alterations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inflammatory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status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hypertensive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left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ventricular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hypertrophy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BMC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Cardiovascular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Disorders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. (2021) 21:194 https://doi.org/10.1186/s12872-021-02004-78.</w:t>
      </w:r>
    </w:p>
    <w:p w14:paraId="722A3461" w14:textId="5336F5CC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C415C4">
        <w:rPr>
          <w:rFonts w:ascii="Times New Roman" w:hAnsi="Times New Roman" w:cs="Times New Roman"/>
          <w:sz w:val="24"/>
          <w:szCs w:val="24"/>
        </w:rPr>
        <w:t>8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Kumar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P,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Saini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Khan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Surendra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Lele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Prabhakar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BS.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Restoring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self-tolerance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autoimmune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enhancing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regulatory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T-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cells.Cell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Immunol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2019 May;339:41-49.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: 10.1016/j.cellimm.2018.09.008.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Epub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2018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Sep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29.PMID: 30482489</w:t>
      </w:r>
    </w:p>
    <w:p w14:paraId="582859A9" w14:textId="499829B5" w:rsidR="00016C99" w:rsidRPr="00097BD9" w:rsidRDefault="00C415C4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Banafsheh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Bigdelou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Mohammad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Reza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Sepand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Sahar</w:t>
      </w:r>
      <w:proofErr w:type="spellEnd"/>
      <w:proofErr w:type="gram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Najafikhoshnoo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Jorge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Alfonso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Tavares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Negrete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Sharaf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Jim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Q.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Ho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Ian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Sullivan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 COVID-19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Preexisting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Comorbidities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Risks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Synergies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Clinical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Outcomes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Front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Immunol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2022; 13: 890517.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Published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online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2022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May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27. </w:t>
      </w:r>
      <w:proofErr w:type="spellStart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r w:rsidR="00016C99" w:rsidRPr="00097BD9">
        <w:rPr>
          <w:rFonts w:ascii="Times New Roman" w:hAnsi="Times New Roman" w:cs="Times New Roman"/>
          <w:sz w:val="24"/>
          <w:szCs w:val="24"/>
          <w:lang w:val="uk-UA"/>
        </w:rPr>
        <w:t>: 10.3389/fimmu.2022.890517 PMCID: PMC9196863 PMID: 35711466</w:t>
      </w:r>
    </w:p>
    <w:p w14:paraId="1F047BF1" w14:textId="1F75C6B5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C415C4">
        <w:rPr>
          <w:rFonts w:ascii="Times New Roman" w:hAnsi="Times New Roman" w:cs="Times New Roman"/>
          <w:sz w:val="24"/>
          <w:szCs w:val="24"/>
        </w:rPr>
        <w:t>0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Shahid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F.,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Lip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G. Y. H., &amp;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Shantsila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E. (2018).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Role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Failure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American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Association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7(3), e007849. doi:10.1161/jaha.117.007849 </w:t>
      </w:r>
    </w:p>
    <w:p w14:paraId="0A139456" w14:textId="47B5CA5B" w:rsidR="00016C99" w:rsidRPr="00097BD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C415C4">
        <w:rPr>
          <w:rFonts w:ascii="Times New Roman" w:hAnsi="Times New Roman" w:cs="Times New Roman"/>
          <w:sz w:val="24"/>
          <w:szCs w:val="24"/>
        </w:rPr>
        <w:t>1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  <w:t xml:space="preserve">L. D.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Tapp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E.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Shantsila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B. J.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Wrigley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B.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Pamukcu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G. Y. H.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Lip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CD14++CD16+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subset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monocyte-platelet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interactions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ST-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elevation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myocardial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infarction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Thrombosis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Haemostasis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, 2012, 10(7), 0–0. doi:10.1111/j.1538-7836.2011.04603.x</w:t>
      </w:r>
    </w:p>
    <w:p w14:paraId="2C2E5B2B" w14:textId="00D2396E" w:rsidR="00016C9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C415C4">
        <w:rPr>
          <w:rFonts w:ascii="Times New Roman" w:hAnsi="Times New Roman" w:cs="Times New Roman"/>
          <w:sz w:val="24"/>
          <w:szCs w:val="24"/>
        </w:rPr>
        <w:t>2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Hindricks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G.,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Potpara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T.,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Dagres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N.,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Arbelo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E.,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Bax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J.,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Blomström-Lundqvist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C.,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. ESC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Guidelines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diagnosis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management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developed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collaboration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European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Association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Cardio-Thoracic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Surgery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(EACTS):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Task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Force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diagnosis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management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atrial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fibrillation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European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Society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Cardiology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(ESC)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Developed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special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contribution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European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Rhythm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Association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(EHRA)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ESC. 2020.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European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Volume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42,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Issue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5, 1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February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2021,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Pages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373–498, </w:t>
      </w:r>
      <w:hyperlink r:id="rId8" w:history="1">
        <w:r w:rsidR="00B234A2" w:rsidRPr="000C1A38">
          <w:rPr>
            <w:rStyle w:val="a6"/>
            <w:rFonts w:ascii="Times New Roman" w:hAnsi="Times New Roman" w:cs="Times New Roman"/>
            <w:sz w:val="24"/>
            <w:szCs w:val="24"/>
            <w:lang w:val="uk-UA"/>
          </w:rPr>
          <w:t>https://doi.org/10.1093/eurheartj/ehaa612</w:t>
        </w:r>
      </w:hyperlink>
    </w:p>
    <w:p w14:paraId="266919E1" w14:textId="77777777" w:rsidR="00B234A2" w:rsidRPr="007C7BD0" w:rsidRDefault="00B234A2" w:rsidP="00B234A2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23. </w:t>
      </w:r>
      <w:r w:rsidRPr="001025A0">
        <w:rPr>
          <w:rFonts w:ascii="Times New Roman" w:hAnsi="Times New Roman" w:cs="Times New Roman"/>
          <w:sz w:val="24"/>
          <w:szCs w:val="24"/>
        </w:rPr>
        <w:t>Nicolas Herrera-</w:t>
      </w:r>
      <w:proofErr w:type="spellStart"/>
      <w:r w:rsidRPr="001025A0">
        <w:rPr>
          <w:rFonts w:ascii="Times New Roman" w:hAnsi="Times New Roman" w:cs="Times New Roman"/>
          <w:sz w:val="24"/>
          <w:szCs w:val="24"/>
        </w:rPr>
        <w:t>Zelada</w:t>
      </w:r>
      <w:proofErr w:type="spellEnd"/>
      <w:r w:rsidRPr="007C7BD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ru-UA" w:eastAsia="ru-UA"/>
        </w:rPr>
        <w:t>Ursula Zuñiga-Cuevas</w:t>
      </w:r>
      <w:r w:rsidRPr="007C7BD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 xml:space="preserve">, </w:t>
      </w:r>
      <w:proofErr w:type="spellStart"/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>Andres</w:t>
      </w:r>
      <w:proofErr w:type="spellEnd"/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 xml:space="preserve"> </w:t>
      </w:r>
      <w:proofErr w:type="spellStart"/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>Ramirez-Reyes</w:t>
      </w:r>
      <w:proofErr w:type="spellEnd"/>
      <w:r w:rsidRPr="007C7BD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 xml:space="preserve">, </w:t>
      </w:r>
      <w:hyperlink r:id="rId9" w:history="1">
        <w:r w:rsidRPr="001025A0">
          <w:rPr>
            <w:rFonts w:ascii="Times New Roman" w:eastAsia="Times New Roman" w:hAnsi="Times New Roman" w:cs="Times New Roman"/>
            <w:color w:val="282828"/>
            <w:sz w:val="24"/>
            <w:szCs w:val="24"/>
            <w:u w:val="single"/>
            <w:lang w:val="ru-UA" w:eastAsia="ru-UA"/>
          </w:rPr>
          <w:t>Sergio Lavandero</w:t>
        </w:r>
      </w:hyperlink>
      <w:r w:rsidRPr="007C7BD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 xml:space="preserve">, </w:t>
      </w:r>
      <w:proofErr w:type="spellStart"/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>Jaime</w:t>
      </w:r>
      <w:proofErr w:type="spellEnd"/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 xml:space="preserve"> A. </w:t>
      </w:r>
      <w:proofErr w:type="spellStart"/>
      <w:r w:rsidRPr="001025A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>Riquelme</w:t>
      </w:r>
      <w:proofErr w:type="spellEnd"/>
      <w:r w:rsidRPr="007C7BD0">
        <w:rPr>
          <w:rFonts w:ascii="Times New Roman" w:eastAsia="Times New Roman" w:hAnsi="Times New Roman" w:cs="Times New Roman"/>
          <w:color w:val="282828"/>
          <w:sz w:val="24"/>
          <w:szCs w:val="24"/>
          <w:lang w:val="uk-UA" w:eastAsia="ru-UA"/>
        </w:rPr>
        <w:t xml:space="preserve">. </w:t>
      </w:r>
      <w:r w:rsidRPr="001025A0">
        <w:rPr>
          <w:rFonts w:ascii="Times New Roman" w:eastAsia="Times New Roman" w:hAnsi="Times New Roman" w:cs="Times New Roman"/>
          <w:color w:val="282828"/>
          <w:kern w:val="36"/>
          <w:sz w:val="24"/>
          <w:szCs w:val="24"/>
          <w:lang w:val="ru-UA" w:eastAsia="ru-UA"/>
        </w:rPr>
        <w:t>Targeting the Endothelium to Achieve Cardioprotection</w:t>
      </w:r>
      <w:r w:rsidRPr="007C7BD0">
        <w:rPr>
          <w:rFonts w:ascii="Times New Roman" w:eastAsia="Times New Roman" w:hAnsi="Times New Roman" w:cs="Times New Roman"/>
          <w:color w:val="282828"/>
          <w:kern w:val="36"/>
          <w:sz w:val="24"/>
          <w:szCs w:val="24"/>
          <w:lang w:val="uk-UA" w:eastAsia="ru-UA"/>
        </w:rPr>
        <w:t xml:space="preserve">. </w:t>
      </w:r>
      <w:r w:rsidRPr="007C7BD0">
        <w:rPr>
          <w:rFonts w:ascii="Times New Roman" w:hAnsi="Times New Roman" w:cs="Times New Roman"/>
          <w:color w:val="282828"/>
          <w:sz w:val="24"/>
          <w:szCs w:val="24"/>
        </w:rPr>
        <w:t xml:space="preserve">Front. </w:t>
      </w:r>
      <w:proofErr w:type="spellStart"/>
      <w:r w:rsidRPr="007C7BD0">
        <w:rPr>
          <w:rFonts w:ascii="Times New Roman" w:hAnsi="Times New Roman" w:cs="Times New Roman"/>
          <w:color w:val="282828"/>
          <w:sz w:val="24"/>
          <w:szCs w:val="24"/>
        </w:rPr>
        <w:t>Pharmacol</w:t>
      </w:r>
      <w:proofErr w:type="spellEnd"/>
      <w:r w:rsidRPr="007C7BD0">
        <w:rPr>
          <w:rFonts w:ascii="Times New Roman" w:hAnsi="Times New Roman" w:cs="Times New Roman"/>
          <w:color w:val="282828"/>
          <w:sz w:val="24"/>
          <w:szCs w:val="24"/>
        </w:rPr>
        <w:t>.,</w:t>
      </w:r>
      <w:r w:rsidRPr="007C7BD0">
        <w:rPr>
          <w:rFonts w:ascii="Times New Roman" w:hAnsi="Times New Roman" w:cs="Times New Roman"/>
          <w:color w:val="282828"/>
          <w:sz w:val="24"/>
          <w:szCs w:val="24"/>
          <w:shd w:val="clear" w:color="auto" w:fill="F7F7F7"/>
        </w:rPr>
        <w:t xml:space="preserve"> </w:t>
      </w:r>
      <w:r w:rsidRPr="007C7BD0">
        <w:rPr>
          <w:rFonts w:ascii="Times New Roman" w:hAnsi="Times New Roman" w:cs="Times New Roman"/>
          <w:color w:val="282828"/>
          <w:sz w:val="24"/>
          <w:szCs w:val="24"/>
        </w:rPr>
        <w:t>Sec. Cardiovascular and Smooth Muscle Pharmacology</w:t>
      </w:r>
      <w:r w:rsidRPr="007C7BD0">
        <w:rPr>
          <w:rFonts w:ascii="Times New Roman" w:hAnsi="Times New Roman" w:cs="Times New Roman"/>
          <w:color w:val="282828"/>
          <w:sz w:val="24"/>
          <w:szCs w:val="24"/>
          <w:lang w:val="uk-UA"/>
        </w:rPr>
        <w:t>.</w:t>
      </w:r>
      <w:r w:rsidRPr="007C7BD0">
        <w:rPr>
          <w:rFonts w:ascii="Times New Roman" w:hAnsi="Times New Roman" w:cs="Times New Roman"/>
          <w:color w:val="282828"/>
          <w:sz w:val="24"/>
          <w:szCs w:val="24"/>
        </w:rPr>
        <w:t xml:space="preserve"> 2021</w:t>
      </w:r>
      <w:r w:rsidRPr="007C7BD0">
        <w:rPr>
          <w:rFonts w:ascii="Times New Roman" w:hAnsi="Times New Roman" w:cs="Times New Roman"/>
          <w:color w:val="282828"/>
          <w:sz w:val="24"/>
          <w:szCs w:val="24"/>
          <w:lang w:val="uk-UA"/>
        </w:rPr>
        <w:t>; 2</w:t>
      </w:r>
      <w:r>
        <w:rPr>
          <w:rFonts w:ascii="Times New Roman" w:hAnsi="Times New Roman" w:cs="Times New Roman"/>
          <w:color w:val="282828"/>
          <w:sz w:val="24"/>
          <w:szCs w:val="24"/>
          <w:lang w:val="uk-UA"/>
        </w:rPr>
        <w:t xml:space="preserve">. </w:t>
      </w:r>
      <w:hyperlink r:id="rId10" w:history="1">
        <w:r w:rsidRPr="007C7BD0">
          <w:rPr>
            <w:rStyle w:val="a6"/>
            <w:rFonts w:ascii="Times New Roman" w:hAnsi="Times New Roman" w:cs="Times New Roman"/>
            <w:color w:val="282828"/>
            <w:sz w:val="24"/>
            <w:szCs w:val="24"/>
          </w:rPr>
          <w:t>https://doi.org/10.3389/fphar.2021.636134</w:t>
        </w:r>
      </w:hyperlink>
    </w:p>
    <w:p w14:paraId="3A04F112" w14:textId="5AB32B8F" w:rsidR="00016C99" w:rsidRDefault="00016C99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B234A2">
        <w:rPr>
          <w:rFonts w:ascii="Times New Roman" w:hAnsi="Times New Roman" w:cs="Times New Roman"/>
          <w:sz w:val="24"/>
          <w:szCs w:val="24"/>
          <w:lang w:val="uk-UA"/>
        </w:rPr>
        <w:t>4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097BD9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Panagiotis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Theofilis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Marios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Sagris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Evangelos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Oikonomou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Alexios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S.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Antonopoulos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Gerasimos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Siasos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Costas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Tsioufis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Dimitris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Tousoulis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; (2021).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Inflammatory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Mechanisms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Contributing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Endothelial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Dysfunction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. </w:t>
      </w:r>
      <w:proofErr w:type="spellStart"/>
      <w:r w:rsidRPr="00097BD9">
        <w:rPr>
          <w:rFonts w:ascii="Times New Roman" w:hAnsi="Times New Roman" w:cs="Times New Roman"/>
          <w:sz w:val="24"/>
          <w:szCs w:val="24"/>
          <w:lang w:val="uk-UA"/>
        </w:rPr>
        <w:t>Biomedicines</w:t>
      </w:r>
      <w:proofErr w:type="spellEnd"/>
      <w:r w:rsidRPr="00097BD9">
        <w:rPr>
          <w:rFonts w:ascii="Times New Roman" w:hAnsi="Times New Roman" w:cs="Times New Roman"/>
          <w:sz w:val="24"/>
          <w:szCs w:val="24"/>
          <w:lang w:val="uk-UA"/>
        </w:rPr>
        <w:t>. doi:10.3390/biomedicines9070781</w:t>
      </w:r>
    </w:p>
    <w:p w14:paraId="27CA3C65" w14:textId="4D3EA0C0" w:rsidR="00B66607" w:rsidRDefault="00B66607" w:rsidP="00016C99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51D4C4A2" w14:textId="58C1874C" w:rsidR="00C1323C" w:rsidRDefault="00C1323C" w:rsidP="00C132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9D96752" w14:textId="14C4CBD6" w:rsidR="009F00D4" w:rsidRDefault="00327CF8" w:rsidP="00327CF8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Автори заявляють про відсутність потенційного конфлікту інтересів щодо дослідження, авторства та/або публікації даної статті.</w:t>
      </w:r>
    </w:p>
    <w:p w14:paraId="5CCC8AF6" w14:textId="2DFBDE61" w:rsidR="005F5F28" w:rsidRDefault="005F5F28" w:rsidP="00327CF8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328EEF01" w14:textId="3073C2F2" w:rsidR="005F5F28" w:rsidRDefault="005F5F28" w:rsidP="00327CF8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640A7FA0" w14:textId="32B56EF5" w:rsidR="005F5F28" w:rsidRDefault="005F5F28" w:rsidP="00327CF8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Грудень 22 року</w:t>
      </w:r>
      <w:bookmarkStart w:id="9" w:name="_GoBack"/>
      <w:bookmarkEnd w:id="9"/>
    </w:p>
    <w:p w14:paraId="7398DF3E" w14:textId="77777777" w:rsidR="009F00D4" w:rsidRDefault="009F00D4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4185EEB7" w14:textId="77777777" w:rsidR="009F00D4" w:rsidRDefault="009F00D4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56F6D33A" w14:textId="0D84EE17" w:rsidR="009F00D4" w:rsidRDefault="009F00D4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3FAEB036" w14:textId="2BAAE8E0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56B4AA5F" w14:textId="6BF8E5E9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46990EF6" w14:textId="78DFBBD2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3A3559EE" w14:textId="2BC7D601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2C69B656" w14:textId="6E84D024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7831D92E" w14:textId="2B65AD54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76B72D7A" w14:textId="6C58A9D6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20787526" w14:textId="4832F6C4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66318D60" w14:textId="1609835B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0600E79E" w14:textId="77777777" w:rsidR="00BD7DDB" w:rsidRDefault="00BD7DDB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76D4A137" w14:textId="77777777" w:rsidR="0063180F" w:rsidRDefault="0063180F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14:paraId="00D66364" w14:textId="57F5413D" w:rsidR="00B66607" w:rsidRPr="00097BD9" w:rsidRDefault="0063180F" w:rsidP="00B66607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B66607" w:rsidRPr="00097BD9">
        <w:rPr>
          <w:rFonts w:ascii="Times New Roman" w:hAnsi="Times New Roman" w:cs="Times New Roman"/>
          <w:sz w:val="24"/>
          <w:szCs w:val="24"/>
          <w:lang w:val="uk-UA"/>
        </w:rPr>
        <w:t>аблиця 1</w:t>
      </w:r>
    </w:p>
    <w:p w14:paraId="3BAFAA2D" w14:textId="77777777" w:rsidR="00B66607" w:rsidRPr="00097BD9" w:rsidRDefault="00B66607" w:rsidP="00B6660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Показники </w:t>
      </w:r>
      <w:proofErr w:type="spellStart"/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>субпопуляційного</w:t>
      </w:r>
      <w:proofErr w:type="spellEnd"/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вмісту лімфоцитів крові у відсотковому та кількісному значеннях</w:t>
      </w:r>
    </w:p>
    <w:tbl>
      <w:tblPr>
        <w:tblStyle w:val="a3"/>
        <w:tblW w:w="11624" w:type="dxa"/>
        <w:tblInd w:w="-1423" w:type="dxa"/>
        <w:tblLook w:val="04A0" w:firstRow="1" w:lastRow="0" w:firstColumn="1" w:lastColumn="0" w:noHBand="0" w:noVBand="1"/>
      </w:tblPr>
      <w:tblGrid>
        <w:gridCol w:w="1560"/>
        <w:gridCol w:w="1843"/>
        <w:gridCol w:w="2126"/>
        <w:gridCol w:w="2126"/>
        <w:gridCol w:w="1985"/>
        <w:gridCol w:w="1984"/>
      </w:tblGrid>
      <w:tr w:rsidR="00B66607" w:rsidRPr="00097BD9" w14:paraId="11503A92" w14:textId="77777777" w:rsidTr="005F5F28">
        <w:tc>
          <w:tcPr>
            <w:tcW w:w="1560" w:type="dxa"/>
          </w:tcPr>
          <w:p w14:paraId="5D2058B0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10" w:name="_Hlk88042619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Показник</w:t>
            </w:r>
          </w:p>
        </w:tc>
        <w:tc>
          <w:tcPr>
            <w:tcW w:w="1843" w:type="dxa"/>
          </w:tcPr>
          <w:p w14:paraId="3CF74329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 = 35)</w:t>
            </w:r>
          </w:p>
          <w:p w14:paraId="74D852F5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2126" w:type="dxa"/>
          </w:tcPr>
          <w:p w14:paraId="29F383C1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 = 38)</w:t>
            </w:r>
          </w:p>
          <w:p w14:paraId="7E125B9A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2126" w:type="dxa"/>
          </w:tcPr>
          <w:p w14:paraId="215110A4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ІІІ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 = 30)</w:t>
            </w:r>
          </w:p>
          <w:p w14:paraId="3DF83A6C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1985" w:type="dxa"/>
          </w:tcPr>
          <w:p w14:paraId="76E608B7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IV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n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=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23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  <w:p w14:paraId="71E93942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1984" w:type="dxa"/>
          </w:tcPr>
          <w:p w14:paraId="1B467EA8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V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= 21)</w:t>
            </w:r>
          </w:p>
          <w:p w14:paraId="7A75B93C" w14:textId="77777777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</w:tr>
      <w:tr w:rsidR="00B66607" w:rsidRPr="00097BD9" w14:paraId="76F80A00" w14:textId="77777777" w:rsidTr="005F5F28">
        <w:tc>
          <w:tcPr>
            <w:tcW w:w="1560" w:type="dxa"/>
          </w:tcPr>
          <w:p w14:paraId="4DE3AB9C" w14:textId="63054958" w:rsidR="00B66607" w:rsidRPr="00097BD9" w:rsidRDefault="00B66607" w:rsidP="00B8435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bookmarkStart w:id="11" w:name="_Hlk88042688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Натуральні </w:t>
            </w:r>
            <w:proofErr w:type="spellStart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кілери</w:t>
            </w:r>
            <w:proofErr w:type="spell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%</w:t>
            </w:r>
            <w:r w:rsidR="00B843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 загальної кількості лімфоцитів</w:t>
            </w:r>
          </w:p>
        </w:tc>
        <w:tc>
          <w:tcPr>
            <w:tcW w:w="1843" w:type="dxa"/>
          </w:tcPr>
          <w:p w14:paraId="323B5ED5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11,9 [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9,5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]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  <w:p w14:paraId="2AB1DF15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04C7E9F8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12,1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8,8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17,8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]</w:t>
            </w:r>
            <w:r w:rsidRPr="00097BD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**</w:t>
            </w:r>
          </w:p>
          <w:p w14:paraId="0467918F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1447D2D9" w14:textId="38B1945B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12,</w:t>
            </w:r>
            <w:r w:rsidR="0083148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[8,7 – 19,7]</w:t>
            </w:r>
          </w:p>
          <w:p w14:paraId="227095A4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</w:tcPr>
          <w:p w14:paraId="54298101" w14:textId="01E1FBAA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13,3 [ 9,9 – 1</w:t>
            </w:r>
            <w:r w:rsidR="002806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  <w:proofErr w:type="gramStart"/>
            <w:r w:rsidR="002806A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]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#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5746E7B1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14:paraId="56335375" w14:textId="77777777" w:rsidR="00B66607" w:rsidRPr="00097BD9" w:rsidRDefault="00B66607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9,6 [ 7,7 – 12,6]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#</w:t>
            </w:r>
          </w:p>
          <w:p w14:paraId="0A158766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66607" w:rsidRPr="00097BD9" w14:paraId="11492AA2" w14:textId="77777777" w:rsidTr="005F5F28">
        <w:tc>
          <w:tcPr>
            <w:tcW w:w="1560" w:type="dxa"/>
          </w:tcPr>
          <w:p w14:paraId="24A499D0" w14:textId="1522CEC4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Натуральні </w:t>
            </w:r>
            <w:proofErr w:type="spellStart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кілери</w:t>
            </w:r>
            <w:proofErr w:type="spell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r w:rsidR="00CE0B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клітин/</w:t>
            </w:r>
            <w:proofErr w:type="spellStart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мкл</w:t>
            </w:r>
            <w:proofErr w:type="spellEnd"/>
          </w:p>
        </w:tc>
        <w:tc>
          <w:tcPr>
            <w:tcW w:w="1843" w:type="dxa"/>
          </w:tcPr>
          <w:p w14:paraId="59AD851F" w14:textId="02639819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242</w:t>
            </w:r>
            <w:r w:rsidR="0083148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,1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[170</w:t>
            </w:r>
            <w:r w:rsidR="0083148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,1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284</w:t>
            </w:r>
            <w:r w:rsidR="0083148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,2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]</w:t>
            </w:r>
            <w:r w:rsidRPr="00097BD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**</w:t>
            </w:r>
          </w:p>
          <w:p w14:paraId="70D8D7D1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49DC59CC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209,5 [164 – 282,7]</w:t>
            </w:r>
          </w:p>
          <w:p w14:paraId="256DBE1A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7E22C0DC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211,5[157 – 373,5]</w:t>
            </w:r>
          </w:p>
          <w:p w14:paraId="164DBAD3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</w:tcPr>
          <w:p w14:paraId="3F04F0B7" w14:textId="6B520FF3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241,5[203,7– 337</w:t>
            </w:r>
            <w:r w:rsidR="00831486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]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#</w:t>
            </w:r>
          </w:p>
          <w:p w14:paraId="3B9381EF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14:paraId="24EC856B" w14:textId="2206C4B1" w:rsidR="00B66607" w:rsidRPr="00097BD9" w:rsidRDefault="00B66607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152</w:t>
            </w:r>
            <w:r w:rsidR="0083148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[132,5 – 220</w:t>
            </w:r>
            <w:r w:rsidR="0083148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#</w:t>
            </w:r>
          </w:p>
          <w:p w14:paraId="20C71A50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66607" w:rsidRPr="00097BD9" w14:paraId="705B8879" w14:textId="77777777" w:rsidTr="005F5F28">
        <w:tc>
          <w:tcPr>
            <w:tcW w:w="1560" w:type="dxa"/>
          </w:tcPr>
          <w:p w14:paraId="3EF54BD6" w14:textId="45514258" w:rsidR="00B66607" w:rsidRPr="00097BD9" w:rsidRDefault="00B66607" w:rsidP="00B8435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Т-НК, %</w:t>
            </w:r>
            <w:r w:rsidR="00B843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від загальної кількості лімфоцитів</w:t>
            </w:r>
          </w:p>
        </w:tc>
        <w:tc>
          <w:tcPr>
            <w:tcW w:w="1843" w:type="dxa"/>
          </w:tcPr>
          <w:p w14:paraId="636B396A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5,2 [ 3,2 – 8,9]</w:t>
            </w:r>
          </w:p>
          <w:p w14:paraId="23868E32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7C09E336" w14:textId="4B872A1F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6,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[ 4,7 – 11,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0]*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  <w:p w14:paraId="225E80A9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1E7A988E" w14:textId="77BDE4B9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[ 3,5 – 10,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9]*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  <w:p w14:paraId="603B4C29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</w:tcPr>
          <w:p w14:paraId="5DE5B329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7,5 [ 3,0 – 9,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8]#</w:t>
            </w:r>
            <w:proofErr w:type="gramEnd"/>
          </w:p>
          <w:p w14:paraId="501705CF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14:paraId="1E46AED7" w14:textId="6C1368A9" w:rsidR="00B66607" w:rsidRPr="00097BD9" w:rsidRDefault="00B66607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4,0 [ 2,6 – 5,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6]#</w:t>
            </w:r>
            <w:proofErr w:type="gramEnd"/>
          </w:p>
          <w:p w14:paraId="18AE4360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66607" w:rsidRPr="00097BD9" w14:paraId="1B7F8A00" w14:textId="77777777" w:rsidTr="005F5F28">
        <w:tc>
          <w:tcPr>
            <w:tcW w:w="1560" w:type="dxa"/>
          </w:tcPr>
          <w:p w14:paraId="028F788E" w14:textId="516776EB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Т-НК,  </w:t>
            </w:r>
            <w:r w:rsidR="00CE0B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клітин/</w:t>
            </w:r>
            <w:proofErr w:type="spellStart"/>
            <w:r w:rsidR="00CE0BD7"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мкл</w:t>
            </w:r>
            <w:proofErr w:type="spellEnd"/>
          </w:p>
        </w:tc>
        <w:tc>
          <w:tcPr>
            <w:tcW w:w="1843" w:type="dxa"/>
          </w:tcPr>
          <w:p w14:paraId="551096F5" w14:textId="56F7993C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98,0 [ 58,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– 155,0]**</w:t>
            </w:r>
          </w:p>
        </w:tc>
        <w:tc>
          <w:tcPr>
            <w:tcW w:w="2126" w:type="dxa"/>
          </w:tcPr>
          <w:p w14:paraId="787C17C2" w14:textId="6BC8F7F8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120,5 [ 66,7 – 205,2]*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2126" w:type="dxa"/>
          </w:tcPr>
          <w:p w14:paraId="4BA86DC1" w14:textId="3550D630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137,5 [ 63,7 – 186, 7]*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</w:tc>
        <w:tc>
          <w:tcPr>
            <w:tcW w:w="1985" w:type="dxa"/>
          </w:tcPr>
          <w:p w14:paraId="17875DC2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118,0 [70,0 – 173,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0]#</w:t>
            </w:r>
            <w:proofErr w:type="gramEnd"/>
          </w:p>
          <w:p w14:paraId="3F248A62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14:paraId="77DDA033" w14:textId="77777777" w:rsidR="00B66607" w:rsidRPr="00097BD9" w:rsidRDefault="00B66607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72,0 [37,5 – 89,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5]#</w:t>
            </w:r>
            <w:proofErr w:type="gramEnd"/>
          </w:p>
          <w:p w14:paraId="0C57B320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66607" w:rsidRPr="00097BD9" w14:paraId="49AEC29D" w14:textId="77777777" w:rsidTr="005F5F28">
        <w:tc>
          <w:tcPr>
            <w:tcW w:w="1560" w:type="dxa"/>
          </w:tcPr>
          <w:p w14:paraId="06DDDE65" w14:textId="44A99701" w:rsidR="00B66607" w:rsidRPr="00097BD9" w:rsidRDefault="00B66607" w:rsidP="00B8435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Т-регуляторні клітини, %</w:t>
            </w:r>
            <w:r w:rsidR="00B843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 кількості Т-</w:t>
            </w:r>
            <w:proofErr w:type="spellStart"/>
            <w:r w:rsidR="00B843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хелперів</w:t>
            </w:r>
            <w:proofErr w:type="spellEnd"/>
          </w:p>
        </w:tc>
        <w:tc>
          <w:tcPr>
            <w:tcW w:w="1843" w:type="dxa"/>
          </w:tcPr>
          <w:p w14:paraId="08A98B9B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8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[5,5 – 8,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5]*</w:t>
            </w:r>
            <w:proofErr w:type="gramEnd"/>
          </w:p>
          <w:p w14:paraId="6B5D74A6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7B50FF1C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7,0 [4,7 – 8,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1]*</w:t>
            </w:r>
            <w:proofErr w:type="gramEnd"/>
          </w:p>
          <w:p w14:paraId="6D57CA48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</w:tcPr>
          <w:p w14:paraId="5BF828C3" w14:textId="6F6DEBF0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7,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[4,8 – 9,8]</w:t>
            </w:r>
          </w:p>
          <w:p w14:paraId="5A409D60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5" w:type="dxa"/>
          </w:tcPr>
          <w:p w14:paraId="7BE25239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8,5 [ 7,4 – 9,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2]*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,#</w:t>
            </w:r>
          </w:p>
          <w:p w14:paraId="3479598E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</w:tcPr>
          <w:p w14:paraId="2E6D7860" w14:textId="4696438F" w:rsidR="00B66607" w:rsidRPr="00097BD9" w:rsidRDefault="00B66607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9,6 [ 9,</w:t>
            </w:r>
            <w:r w:rsidR="00046540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10,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0]*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, #</w:t>
            </w:r>
          </w:p>
          <w:p w14:paraId="38AFC1E8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B66607" w:rsidRPr="00097BD9" w14:paraId="43E3E4CB" w14:textId="77777777" w:rsidTr="005F5F28">
        <w:tc>
          <w:tcPr>
            <w:tcW w:w="1560" w:type="dxa"/>
          </w:tcPr>
          <w:p w14:paraId="506CD900" w14:textId="1866669C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Т-регуляторні клітини, </w:t>
            </w:r>
            <w:r w:rsidR="00CE0B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клітин/</w:t>
            </w:r>
            <w:proofErr w:type="spellStart"/>
            <w:r w:rsidR="00CE0BD7"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мкл</w:t>
            </w:r>
            <w:proofErr w:type="spellEnd"/>
          </w:p>
        </w:tc>
        <w:tc>
          <w:tcPr>
            <w:tcW w:w="1843" w:type="dxa"/>
          </w:tcPr>
          <w:p w14:paraId="7ACDB847" w14:textId="39564C56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[38,7 – 77</w:t>
            </w:r>
            <w:r w:rsidR="0004654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,0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] 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*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  <w:p w14:paraId="41236F7C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778ACE9" w14:textId="6FAFB63B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60,5 [34,2 – 73,7] *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  <w:p w14:paraId="3B8E1759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5228DB8" w14:textId="30CBD50A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63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[ 42,0 – 87,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0]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  <w:proofErr w:type="gramEnd"/>
            <w:r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*</w:t>
            </w:r>
          </w:p>
          <w:p w14:paraId="29A3A443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05E15EB5" w14:textId="46D6B124" w:rsidR="00B66607" w:rsidRPr="00097BD9" w:rsidRDefault="00B66607" w:rsidP="005F5F28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52</w:t>
            </w:r>
            <w:r w:rsidR="00F7565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[39,7 – 75,7</w:t>
            </w:r>
            <w:proofErr w:type="gramStart"/>
            <w:r w:rsidRPr="00097BD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]  #</w:t>
            </w:r>
            <w:proofErr w:type="gramEnd"/>
          </w:p>
          <w:p w14:paraId="31FAFA5B" w14:textId="77777777" w:rsidR="00B66607" w:rsidRPr="00097BD9" w:rsidRDefault="00B66607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04633C2B" w14:textId="15E05AA5" w:rsidR="00B66607" w:rsidRPr="00097BD9" w:rsidRDefault="00B66607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97</w:t>
            </w:r>
            <w:r w:rsidR="00F7565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,0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[82,5 – 114,5] #</w:t>
            </w:r>
          </w:p>
          <w:p w14:paraId="6E07FF8E" w14:textId="77777777" w:rsidR="00B66607" w:rsidRPr="00097BD9" w:rsidRDefault="00B66607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bookmarkEnd w:id="10"/>
    <w:bookmarkEnd w:id="11"/>
    <w:p w14:paraId="18CD237A" w14:textId="3EBC51AC" w:rsidR="00B66607" w:rsidRDefault="00B66607" w:rsidP="00B6660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097BD9">
        <w:rPr>
          <w:rFonts w:ascii="Times New Roman" w:eastAsia="Calibri" w:hAnsi="Times New Roman" w:cs="Times New Roman"/>
          <w:sz w:val="24"/>
          <w:szCs w:val="24"/>
          <w:lang w:val="uk-UA"/>
        </w:rPr>
        <w:t>*- різниця між показниками статистично значима (p &lt; 0,05) в порівнянні з ІV групою; ** - p &lt; 0,05  в порівнянні з V групою; # - p &lt; 0,05 при порівнянні груп між собою.</w:t>
      </w:r>
    </w:p>
    <w:p w14:paraId="5996102B" w14:textId="6CF735E8" w:rsidR="00B66607" w:rsidRDefault="00B66607" w:rsidP="00B6660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14:paraId="62DC01E3" w14:textId="2D413E01" w:rsidR="00B66607" w:rsidRDefault="00B66607" w:rsidP="00B6660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14:paraId="3AF46C5A" w14:textId="4DED972E" w:rsidR="00B66607" w:rsidRDefault="00B66607" w:rsidP="00B6660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14:paraId="09968336" w14:textId="1A698515" w:rsidR="009F00D4" w:rsidRPr="00097BD9" w:rsidRDefault="00BD7DDB" w:rsidP="009F00D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9F00D4" w:rsidRPr="00097BD9">
        <w:rPr>
          <w:rFonts w:ascii="Times New Roman" w:hAnsi="Times New Roman" w:cs="Times New Roman"/>
          <w:sz w:val="24"/>
          <w:szCs w:val="24"/>
          <w:lang w:val="uk-UA"/>
        </w:rPr>
        <w:t>аблиця 2</w:t>
      </w:r>
    </w:p>
    <w:p w14:paraId="6E347054" w14:textId="5F915989" w:rsidR="009F00D4" w:rsidRPr="00097BD9" w:rsidRDefault="009F00D4" w:rsidP="009F00D4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Показники </w:t>
      </w:r>
      <w:proofErr w:type="spellStart"/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>субпопуляційного</w:t>
      </w:r>
      <w:proofErr w:type="spellEnd"/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вмісту  моноцитів крові у відсотковому</w:t>
      </w:r>
      <w:r w:rsidR="00B8435B">
        <w:rPr>
          <w:rFonts w:ascii="Times New Roman" w:hAnsi="Times New Roman" w:cs="Times New Roman"/>
          <w:i/>
          <w:sz w:val="24"/>
          <w:szCs w:val="24"/>
          <w:lang w:val="uk-UA"/>
        </w:rPr>
        <w:t xml:space="preserve"> (від загальної кількості моноцитів)  </w:t>
      </w:r>
      <w:r w:rsidRPr="00097BD9">
        <w:rPr>
          <w:rFonts w:ascii="Times New Roman" w:hAnsi="Times New Roman" w:cs="Times New Roman"/>
          <w:i/>
          <w:sz w:val="24"/>
          <w:szCs w:val="24"/>
          <w:lang w:val="uk-UA"/>
        </w:rPr>
        <w:t>та кількісному значеннях</w:t>
      </w:r>
    </w:p>
    <w:tbl>
      <w:tblPr>
        <w:tblStyle w:val="a3"/>
        <w:tblW w:w="11766" w:type="dxa"/>
        <w:tblInd w:w="-1423" w:type="dxa"/>
        <w:tblLook w:val="04A0" w:firstRow="1" w:lastRow="0" w:firstColumn="1" w:lastColumn="0" w:noHBand="0" w:noVBand="1"/>
      </w:tblPr>
      <w:tblGrid>
        <w:gridCol w:w="2127"/>
        <w:gridCol w:w="2126"/>
        <w:gridCol w:w="2127"/>
        <w:gridCol w:w="1701"/>
        <w:gridCol w:w="1842"/>
        <w:gridCol w:w="1843"/>
      </w:tblGrid>
      <w:tr w:rsidR="009F00D4" w:rsidRPr="00097BD9" w14:paraId="68211AF7" w14:textId="77777777" w:rsidTr="005F5F28">
        <w:tc>
          <w:tcPr>
            <w:tcW w:w="2127" w:type="dxa"/>
          </w:tcPr>
          <w:p w14:paraId="6CC62BD1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bookmarkStart w:id="12" w:name="_Hlk88042929"/>
            <w:proofErr w:type="spellStart"/>
            <w:r w:rsidRPr="00097BD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Група</w:t>
            </w:r>
            <w:proofErr w:type="spellEnd"/>
          </w:p>
          <w:p w14:paraId="098BE0F2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6416CAB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</w:t>
            </w:r>
          </w:p>
          <w:p w14:paraId="26F2C446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2127" w:type="dxa"/>
          </w:tcPr>
          <w:p w14:paraId="4A607756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II</w:t>
            </w:r>
          </w:p>
          <w:p w14:paraId="71CF0A23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1701" w:type="dxa"/>
          </w:tcPr>
          <w:p w14:paraId="2EC4D022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III</w:t>
            </w:r>
          </w:p>
          <w:p w14:paraId="4F718616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1842" w:type="dxa"/>
          </w:tcPr>
          <w:p w14:paraId="5131DCBF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IV</w:t>
            </w:r>
          </w:p>
          <w:p w14:paraId="00EE74AA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  <w:tc>
          <w:tcPr>
            <w:tcW w:w="1843" w:type="dxa"/>
          </w:tcPr>
          <w:p w14:paraId="56FE591A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V</w:t>
            </w:r>
          </w:p>
          <w:p w14:paraId="76AD0EE3" w14:textId="77777777" w:rsidR="009F00D4" w:rsidRPr="00097BD9" w:rsidRDefault="009F00D4" w:rsidP="005F5F2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[IQR]</w:t>
            </w:r>
          </w:p>
        </w:tc>
      </w:tr>
      <w:tr w:rsidR="009F00D4" w:rsidRPr="00097BD9" w14:paraId="55614D9C" w14:textId="77777777" w:rsidTr="005F5F28">
        <w:tc>
          <w:tcPr>
            <w:tcW w:w="2127" w:type="dxa"/>
          </w:tcPr>
          <w:p w14:paraId="59146359" w14:textId="77777777" w:rsidR="009F00D4" w:rsidRPr="00097BD9" w:rsidRDefault="009F00D4" w:rsidP="00C32247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Класичні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моноцити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CD 14+16-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%</w:t>
            </w:r>
          </w:p>
          <w:p w14:paraId="7E344391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361103A5" w14:textId="63FC03D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89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,4 [81,8 – 89,9]</w:t>
            </w:r>
          </w:p>
          <w:p w14:paraId="45C58F0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14:paraId="470DFC2E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5,8 [83,0 – 86,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6]#</w:t>
            </w:r>
            <w:proofErr w:type="gramEnd"/>
          </w:p>
          <w:p w14:paraId="7E90405B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F01E67B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91,1 [88,0 – 94,0] *, *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*,#</w:t>
            </w:r>
            <w:proofErr w:type="gramEnd"/>
          </w:p>
          <w:p w14:paraId="06F3ED9B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14:paraId="56EEFC98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81,7 [78,0 – 87,5] 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*,#</w:t>
            </w:r>
            <w:proofErr w:type="gramEnd"/>
          </w:p>
          <w:p w14:paraId="295D3048" w14:textId="77777777" w:rsidR="009F00D4" w:rsidRPr="00097BD9" w:rsidRDefault="009F00D4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712048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86,7 [ 84,1 – 88,0] 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*,#</w:t>
            </w:r>
            <w:proofErr w:type="gramEnd"/>
          </w:p>
          <w:p w14:paraId="0945C9F4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00D4" w:rsidRPr="00097BD9" w14:paraId="0E3F2F00" w14:textId="77777777" w:rsidTr="005F5F28">
        <w:tc>
          <w:tcPr>
            <w:tcW w:w="2127" w:type="dxa"/>
          </w:tcPr>
          <w:p w14:paraId="10EB4DD0" w14:textId="16A787BA" w:rsidR="009F00D4" w:rsidRPr="00097BD9" w:rsidRDefault="009F00D4" w:rsidP="00C32247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Класичні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моноцити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CD 14+16-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r w:rsidR="00CE0B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клітин/</w:t>
            </w:r>
            <w:proofErr w:type="spellStart"/>
            <w:r w:rsidR="00CE0BD7"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мкл</w:t>
            </w:r>
            <w:proofErr w:type="spellEnd"/>
          </w:p>
          <w:p w14:paraId="2E14ECD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3CFE559" w14:textId="7E05C050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298</w:t>
            </w:r>
            <w:r w:rsidR="00F7565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[282,5 – 468,0]</w:t>
            </w:r>
          </w:p>
          <w:p w14:paraId="099E8C55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14:paraId="227A5C3E" w14:textId="562C3801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409,5 [330,7 – 453,5] *, **</w:t>
            </w:r>
          </w:p>
          <w:p w14:paraId="4B317550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36E6025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324,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  [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238,0 – 417,0]</w:t>
            </w:r>
          </w:p>
          <w:p w14:paraId="7C6B3C5C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14:paraId="38F79C38" w14:textId="18533E98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302,5 [ 282,7 – 364,</w:t>
            </w:r>
            <w:r w:rsidR="00F7565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</w:p>
          <w:p w14:paraId="0E30E17F" w14:textId="77777777" w:rsidR="009F00D4" w:rsidRPr="00097BD9" w:rsidRDefault="009F00D4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04476DC0" w14:textId="0BAD19D0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312</w:t>
            </w:r>
            <w:r w:rsidR="00F7565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[254,0 – 405,0]</w:t>
            </w:r>
          </w:p>
          <w:p w14:paraId="434A2376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00D4" w:rsidRPr="00097BD9" w14:paraId="7173C53D" w14:textId="77777777" w:rsidTr="005F5F28">
        <w:tc>
          <w:tcPr>
            <w:tcW w:w="2127" w:type="dxa"/>
          </w:tcPr>
          <w:p w14:paraId="28FAD144" w14:textId="77777777" w:rsidR="009F00D4" w:rsidRPr="00097BD9" w:rsidRDefault="009F00D4" w:rsidP="00C32247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Проміжні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</w:t>
            </w:r>
            <w:proofErr w:type="spellStart"/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моноцити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CD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14+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+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+, %</w:t>
            </w:r>
          </w:p>
          <w:p w14:paraId="393AF55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5E404EC" w14:textId="24DC7F2B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[5,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10,1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</w:p>
          <w:p w14:paraId="379D892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14:paraId="31A49370" w14:textId="0AC3FCCF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8,1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5,9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10,2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</w:p>
          <w:p w14:paraId="11B8EE7B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EA1A066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7,0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[ 4,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</w:p>
          <w:p w14:paraId="19936058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14:paraId="45E3CA0A" w14:textId="641BF5D6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8,0 [ 5,7 – 10,2]</w:t>
            </w:r>
          </w:p>
          <w:p w14:paraId="4ECAB2B4" w14:textId="77777777" w:rsidR="009F00D4" w:rsidRPr="00097BD9" w:rsidRDefault="009F00D4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13691C2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7,2 [ 4,8 – 10,0]</w:t>
            </w:r>
          </w:p>
          <w:p w14:paraId="3582AEAC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00D4" w:rsidRPr="00097BD9" w14:paraId="32F53DB8" w14:textId="77777777" w:rsidTr="005F5F28">
        <w:tc>
          <w:tcPr>
            <w:tcW w:w="2127" w:type="dxa"/>
          </w:tcPr>
          <w:p w14:paraId="01629D51" w14:textId="33C8B661" w:rsidR="009F00D4" w:rsidRPr="00097BD9" w:rsidRDefault="009F00D4" w:rsidP="00C32247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Проміжні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</w:t>
            </w:r>
            <w:proofErr w:type="spellStart"/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моноцити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CD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14+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+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+, </w:t>
            </w:r>
            <w:r w:rsidR="00CE0B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клітин/</w:t>
            </w:r>
            <w:proofErr w:type="spellStart"/>
            <w:r w:rsidR="00CE0BD7"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мкл</w:t>
            </w:r>
            <w:proofErr w:type="spellEnd"/>
          </w:p>
          <w:p w14:paraId="3F39CC1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275894BC" w14:textId="2D4B9139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48,5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33,7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73,2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]*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*</w:t>
            </w:r>
          </w:p>
          <w:p w14:paraId="0C4EBC94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14:paraId="43A529CB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52,5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25,5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72,0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**</w:t>
            </w:r>
          </w:p>
          <w:p w14:paraId="32413B25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B86D196" w14:textId="1FB311F9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44,5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[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24,7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- 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62,5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</w:p>
          <w:p w14:paraId="4E23247C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14:paraId="353B7D58" w14:textId="3165B64E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45,5 [ 38,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  -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58,2]</w:t>
            </w:r>
          </w:p>
          <w:p w14:paraId="464459B5" w14:textId="77777777" w:rsidR="009F00D4" w:rsidRPr="00097BD9" w:rsidRDefault="009F00D4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47324C32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38,0 [ 28,5 – 45,5]</w:t>
            </w:r>
          </w:p>
          <w:p w14:paraId="6FA1F307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00D4" w:rsidRPr="00097BD9" w14:paraId="0612829C" w14:textId="77777777" w:rsidTr="005F5F28">
        <w:tc>
          <w:tcPr>
            <w:tcW w:w="2127" w:type="dxa"/>
          </w:tcPr>
          <w:p w14:paraId="054D7E29" w14:textId="77777777" w:rsidR="009F00D4" w:rsidRPr="00097BD9" w:rsidRDefault="009F00D4" w:rsidP="00C32247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Патрулюючі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</w:t>
            </w:r>
            <w:proofErr w:type="spellStart"/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моноцити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CD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14+16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++, %</w:t>
            </w:r>
          </w:p>
          <w:p w14:paraId="08ED94DC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1D74649C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6,4 [ 4,3 – 13,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5]*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,**</w:t>
            </w:r>
          </w:p>
          <w:p w14:paraId="1544805A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14:paraId="7FFCC1B3" w14:textId="118AE2AA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7,5 [ 6,0 – 10,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8]*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,**</w:t>
            </w:r>
          </w:p>
          <w:p w14:paraId="1E9FFB65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7C25D5" w14:textId="0E990535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5,47 [ 4,2 – 8,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7]*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,**</w:t>
            </w:r>
          </w:p>
          <w:p w14:paraId="07C45BE9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14:paraId="1306B31E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21,0 [15,5 – 25,5]</w:t>
            </w:r>
          </w:p>
          <w:p w14:paraId="03124597" w14:textId="77777777" w:rsidR="009F00D4" w:rsidRPr="00097BD9" w:rsidRDefault="009F00D4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F047477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20,0 [13,0 – 28,5]</w:t>
            </w:r>
          </w:p>
          <w:p w14:paraId="18F4E56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00D4" w:rsidRPr="00097BD9" w14:paraId="001AFDDF" w14:textId="77777777" w:rsidTr="005F5F28">
        <w:tc>
          <w:tcPr>
            <w:tcW w:w="2127" w:type="dxa"/>
          </w:tcPr>
          <w:p w14:paraId="0F293F64" w14:textId="260E496A" w:rsidR="009F00D4" w:rsidRPr="00097BD9" w:rsidRDefault="009F00D4" w:rsidP="00C32247">
            <w:pPr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«</w:t>
            </w:r>
            <w:proofErr w:type="spell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Патрулюючі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» </w:t>
            </w:r>
            <w:proofErr w:type="spellStart"/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моноцити</w:t>
            </w:r>
            <w:proofErr w:type="spellEnd"/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CD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14+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>+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16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+, </w:t>
            </w:r>
            <w:r w:rsidR="00CE0B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клітин/</w:t>
            </w:r>
            <w:proofErr w:type="spellStart"/>
            <w:r w:rsidR="00CE0BD7" w:rsidRPr="00097BD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мкл</w:t>
            </w:r>
            <w:proofErr w:type="spellEnd"/>
          </w:p>
          <w:p w14:paraId="3C7192F4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C1F7A3F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20,0 [18,0 – 70,0]</w:t>
            </w:r>
          </w:p>
          <w:p w14:paraId="0EA1BA67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14:paraId="6D78AA1A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39,5 [ 28,0 – 47,</w:t>
            </w:r>
            <w:proofErr w:type="gramStart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0]*</w:t>
            </w:r>
            <w:proofErr w:type="gramEnd"/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*</w:t>
            </w:r>
          </w:p>
          <w:p w14:paraId="4922997C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F671591" w14:textId="207EEFEF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23,0 [1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,</w:t>
            </w:r>
            <w:r w:rsidR="00F7565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– 38,0]</w:t>
            </w:r>
          </w:p>
          <w:p w14:paraId="40B34E9E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14:paraId="39DBCF4D" w14:textId="3F40FF09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38,5 [ 26,0 – 46,</w:t>
            </w:r>
            <w:r w:rsidR="00F7565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]</w:t>
            </w:r>
          </w:p>
          <w:p w14:paraId="40AC96E3" w14:textId="77777777" w:rsidR="009F00D4" w:rsidRPr="00097BD9" w:rsidRDefault="009F00D4" w:rsidP="005F5F2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8255B1B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97BD9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27,0 [ 19,5 – 34,0]</w:t>
            </w:r>
          </w:p>
          <w:p w14:paraId="0C24F015" w14:textId="77777777" w:rsidR="009F00D4" w:rsidRPr="00097BD9" w:rsidRDefault="009F00D4" w:rsidP="005F5F28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bookmarkEnd w:id="12"/>
    <w:p w14:paraId="424AD468" w14:textId="60CBB730" w:rsidR="009F00D4" w:rsidRDefault="009F00D4" w:rsidP="00B6660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097BD9">
        <w:rPr>
          <w:rFonts w:ascii="Times New Roman" w:hAnsi="Times New Roman" w:cs="Times New Roman"/>
          <w:sz w:val="24"/>
          <w:szCs w:val="24"/>
          <w:lang w:val="uk-UA"/>
        </w:rPr>
        <w:t>*- різниця між показниками статистично значима (p &lt; 0,05) в порівнянні з ІV групою; ** - p &lt; 0,05  в порівнянні з V групою; # - p &lt; 0,05 при порівнянні груп між со</w:t>
      </w:r>
      <w:r w:rsidR="00AD1D0F">
        <w:rPr>
          <w:rFonts w:ascii="Times New Roman" w:hAnsi="Times New Roman" w:cs="Times New Roman"/>
          <w:sz w:val="24"/>
          <w:szCs w:val="24"/>
          <w:lang w:val="uk-UA"/>
        </w:rPr>
        <w:t>бою</w:t>
      </w:r>
    </w:p>
    <w:p w14:paraId="22B01738" w14:textId="77777777" w:rsidR="0063180F" w:rsidRDefault="0063180F" w:rsidP="00C1323C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14:paraId="6AD22412" w14:textId="0BCAD06D" w:rsidR="00FA1EBC" w:rsidRPr="00FA1EBC" w:rsidRDefault="00FA1EBC" w:rsidP="00C1323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FA1EBC" w:rsidRPr="00FA1EBC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87974"/>
    <w:multiLevelType w:val="hybridMultilevel"/>
    <w:tmpl w:val="6D7458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00961"/>
    <w:multiLevelType w:val="hybridMultilevel"/>
    <w:tmpl w:val="82126B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mailMerge>
    <w:mainDocumentType w:val="formLetters"/>
    <w:dataType w:val="textFile"/>
    <w:activeRecord w:val="-1"/>
  </w:mailMerge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BAD"/>
    <w:rsid w:val="00011CE4"/>
    <w:rsid w:val="000135E3"/>
    <w:rsid w:val="00013732"/>
    <w:rsid w:val="00016C99"/>
    <w:rsid w:val="00023DD0"/>
    <w:rsid w:val="00031799"/>
    <w:rsid w:val="00036615"/>
    <w:rsid w:val="00046540"/>
    <w:rsid w:val="00072880"/>
    <w:rsid w:val="000755B8"/>
    <w:rsid w:val="00085D2E"/>
    <w:rsid w:val="00097BD9"/>
    <w:rsid w:val="000A38C2"/>
    <w:rsid w:val="000B1D9C"/>
    <w:rsid w:val="000B5B94"/>
    <w:rsid w:val="000D5F0F"/>
    <w:rsid w:val="000F60BF"/>
    <w:rsid w:val="000F720F"/>
    <w:rsid w:val="001005BE"/>
    <w:rsid w:val="00115E7A"/>
    <w:rsid w:val="001241EF"/>
    <w:rsid w:val="001243A5"/>
    <w:rsid w:val="00155395"/>
    <w:rsid w:val="00166D33"/>
    <w:rsid w:val="00190883"/>
    <w:rsid w:val="00191EFE"/>
    <w:rsid w:val="0019605B"/>
    <w:rsid w:val="00196106"/>
    <w:rsid w:val="001A1006"/>
    <w:rsid w:val="001A4661"/>
    <w:rsid w:val="001B1075"/>
    <w:rsid w:val="00205235"/>
    <w:rsid w:val="002164E5"/>
    <w:rsid w:val="00217F4E"/>
    <w:rsid w:val="00220A66"/>
    <w:rsid w:val="0022466E"/>
    <w:rsid w:val="00233796"/>
    <w:rsid w:val="0024029C"/>
    <w:rsid w:val="002419F5"/>
    <w:rsid w:val="0025784A"/>
    <w:rsid w:val="0027714A"/>
    <w:rsid w:val="002806AE"/>
    <w:rsid w:val="002C428A"/>
    <w:rsid w:val="002C6CE0"/>
    <w:rsid w:val="002D4A67"/>
    <w:rsid w:val="002F1DAE"/>
    <w:rsid w:val="00310153"/>
    <w:rsid w:val="00327CF8"/>
    <w:rsid w:val="0034175C"/>
    <w:rsid w:val="00347386"/>
    <w:rsid w:val="00352B0E"/>
    <w:rsid w:val="00355FF0"/>
    <w:rsid w:val="00364D44"/>
    <w:rsid w:val="003748BD"/>
    <w:rsid w:val="003934E9"/>
    <w:rsid w:val="00395F00"/>
    <w:rsid w:val="003962C5"/>
    <w:rsid w:val="003970EA"/>
    <w:rsid w:val="003B6F9F"/>
    <w:rsid w:val="003C7DB5"/>
    <w:rsid w:val="003E2C4C"/>
    <w:rsid w:val="003F577D"/>
    <w:rsid w:val="00412232"/>
    <w:rsid w:val="00414663"/>
    <w:rsid w:val="00414A90"/>
    <w:rsid w:val="00416217"/>
    <w:rsid w:val="004166D4"/>
    <w:rsid w:val="00422CFF"/>
    <w:rsid w:val="00425637"/>
    <w:rsid w:val="0045739D"/>
    <w:rsid w:val="004737BC"/>
    <w:rsid w:val="004762DD"/>
    <w:rsid w:val="00476F71"/>
    <w:rsid w:val="00483EFA"/>
    <w:rsid w:val="004C5D92"/>
    <w:rsid w:val="004D173F"/>
    <w:rsid w:val="004D6F8C"/>
    <w:rsid w:val="004E19AC"/>
    <w:rsid w:val="00517D32"/>
    <w:rsid w:val="0054197F"/>
    <w:rsid w:val="00542444"/>
    <w:rsid w:val="0057219E"/>
    <w:rsid w:val="005731A3"/>
    <w:rsid w:val="00586DE8"/>
    <w:rsid w:val="00595870"/>
    <w:rsid w:val="005A4C65"/>
    <w:rsid w:val="005A5F3F"/>
    <w:rsid w:val="005A652C"/>
    <w:rsid w:val="005D07E3"/>
    <w:rsid w:val="005D36EC"/>
    <w:rsid w:val="005D41E3"/>
    <w:rsid w:val="005D6431"/>
    <w:rsid w:val="005D7D3E"/>
    <w:rsid w:val="005E792F"/>
    <w:rsid w:val="005F361B"/>
    <w:rsid w:val="005F59EC"/>
    <w:rsid w:val="005F5F28"/>
    <w:rsid w:val="005F6DFF"/>
    <w:rsid w:val="0063180F"/>
    <w:rsid w:val="006822C5"/>
    <w:rsid w:val="006906A8"/>
    <w:rsid w:val="00692DD9"/>
    <w:rsid w:val="006A5193"/>
    <w:rsid w:val="006A63F8"/>
    <w:rsid w:val="006B5BA2"/>
    <w:rsid w:val="006C15D1"/>
    <w:rsid w:val="006C1DC4"/>
    <w:rsid w:val="006D28B6"/>
    <w:rsid w:val="006F7101"/>
    <w:rsid w:val="00710810"/>
    <w:rsid w:val="00717813"/>
    <w:rsid w:val="00717BA3"/>
    <w:rsid w:val="0072248D"/>
    <w:rsid w:val="0072331D"/>
    <w:rsid w:val="00731B65"/>
    <w:rsid w:val="00736478"/>
    <w:rsid w:val="00747167"/>
    <w:rsid w:val="007472FD"/>
    <w:rsid w:val="007574D6"/>
    <w:rsid w:val="00757D03"/>
    <w:rsid w:val="00771727"/>
    <w:rsid w:val="00773447"/>
    <w:rsid w:val="007754CF"/>
    <w:rsid w:val="0078511E"/>
    <w:rsid w:val="0078646D"/>
    <w:rsid w:val="00790BED"/>
    <w:rsid w:val="00795EE3"/>
    <w:rsid w:val="007A1672"/>
    <w:rsid w:val="007A2CC0"/>
    <w:rsid w:val="007A6796"/>
    <w:rsid w:val="007B606E"/>
    <w:rsid w:val="007B6F21"/>
    <w:rsid w:val="007C0589"/>
    <w:rsid w:val="007C391E"/>
    <w:rsid w:val="007E4453"/>
    <w:rsid w:val="007E51E2"/>
    <w:rsid w:val="007E6CF9"/>
    <w:rsid w:val="007F13B6"/>
    <w:rsid w:val="008059A0"/>
    <w:rsid w:val="008153B5"/>
    <w:rsid w:val="0081668C"/>
    <w:rsid w:val="00831486"/>
    <w:rsid w:val="00854B73"/>
    <w:rsid w:val="0086602D"/>
    <w:rsid w:val="00872833"/>
    <w:rsid w:val="00873028"/>
    <w:rsid w:val="0088462A"/>
    <w:rsid w:val="00892115"/>
    <w:rsid w:val="008A31B5"/>
    <w:rsid w:val="008A7F8D"/>
    <w:rsid w:val="008B0996"/>
    <w:rsid w:val="008C2215"/>
    <w:rsid w:val="008C69AB"/>
    <w:rsid w:val="008D3BE9"/>
    <w:rsid w:val="008E576A"/>
    <w:rsid w:val="008F2891"/>
    <w:rsid w:val="00900A48"/>
    <w:rsid w:val="00905042"/>
    <w:rsid w:val="009054CA"/>
    <w:rsid w:val="0090644A"/>
    <w:rsid w:val="009069FA"/>
    <w:rsid w:val="00910D31"/>
    <w:rsid w:val="00912D2C"/>
    <w:rsid w:val="00916630"/>
    <w:rsid w:val="00935026"/>
    <w:rsid w:val="00940911"/>
    <w:rsid w:val="009412F0"/>
    <w:rsid w:val="00943ACF"/>
    <w:rsid w:val="0096563A"/>
    <w:rsid w:val="009700F5"/>
    <w:rsid w:val="00980D24"/>
    <w:rsid w:val="009842DF"/>
    <w:rsid w:val="009911BA"/>
    <w:rsid w:val="00991720"/>
    <w:rsid w:val="009A41DE"/>
    <w:rsid w:val="009A7612"/>
    <w:rsid w:val="009C2323"/>
    <w:rsid w:val="009C30E5"/>
    <w:rsid w:val="009C398B"/>
    <w:rsid w:val="009D54A0"/>
    <w:rsid w:val="009E2E50"/>
    <w:rsid w:val="009E62C9"/>
    <w:rsid w:val="009F00D4"/>
    <w:rsid w:val="009F073F"/>
    <w:rsid w:val="009F08F1"/>
    <w:rsid w:val="009F5336"/>
    <w:rsid w:val="00A2577B"/>
    <w:rsid w:val="00A4193C"/>
    <w:rsid w:val="00A41A2C"/>
    <w:rsid w:val="00A42E31"/>
    <w:rsid w:val="00A55898"/>
    <w:rsid w:val="00A60017"/>
    <w:rsid w:val="00A953D3"/>
    <w:rsid w:val="00AA03BF"/>
    <w:rsid w:val="00AB77CD"/>
    <w:rsid w:val="00AC3F55"/>
    <w:rsid w:val="00AC5500"/>
    <w:rsid w:val="00AD1D0F"/>
    <w:rsid w:val="00AD3A44"/>
    <w:rsid w:val="00AD4837"/>
    <w:rsid w:val="00AE5746"/>
    <w:rsid w:val="00B103B6"/>
    <w:rsid w:val="00B14DC5"/>
    <w:rsid w:val="00B15D2E"/>
    <w:rsid w:val="00B20C73"/>
    <w:rsid w:val="00B234A2"/>
    <w:rsid w:val="00B3382C"/>
    <w:rsid w:val="00B36F14"/>
    <w:rsid w:val="00B3768A"/>
    <w:rsid w:val="00B37E6E"/>
    <w:rsid w:val="00B66607"/>
    <w:rsid w:val="00B7245B"/>
    <w:rsid w:val="00B72DCF"/>
    <w:rsid w:val="00B8435B"/>
    <w:rsid w:val="00B972B7"/>
    <w:rsid w:val="00BA65BA"/>
    <w:rsid w:val="00BB5355"/>
    <w:rsid w:val="00BD7DDB"/>
    <w:rsid w:val="00BF5E2B"/>
    <w:rsid w:val="00C1323C"/>
    <w:rsid w:val="00C204FF"/>
    <w:rsid w:val="00C2206E"/>
    <w:rsid w:val="00C237FE"/>
    <w:rsid w:val="00C267F3"/>
    <w:rsid w:val="00C32247"/>
    <w:rsid w:val="00C415C4"/>
    <w:rsid w:val="00C451E6"/>
    <w:rsid w:val="00C512E3"/>
    <w:rsid w:val="00C60635"/>
    <w:rsid w:val="00C663A9"/>
    <w:rsid w:val="00C70429"/>
    <w:rsid w:val="00CA1A07"/>
    <w:rsid w:val="00CB27BF"/>
    <w:rsid w:val="00CB3716"/>
    <w:rsid w:val="00CB4D65"/>
    <w:rsid w:val="00CE0BD7"/>
    <w:rsid w:val="00CF0423"/>
    <w:rsid w:val="00CF6AF7"/>
    <w:rsid w:val="00D010D8"/>
    <w:rsid w:val="00D1008C"/>
    <w:rsid w:val="00D222A1"/>
    <w:rsid w:val="00D23B34"/>
    <w:rsid w:val="00D25C59"/>
    <w:rsid w:val="00D46DD2"/>
    <w:rsid w:val="00D57C34"/>
    <w:rsid w:val="00D678B6"/>
    <w:rsid w:val="00D75E37"/>
    <w:rsid w:val="00D86DE1"/>
    <w:rsid w:val="00DB1FF2"/>
    <w:rsid w:val="00DD74EB"/>
    <w:rsid w:val="00DE2E58"/>
    <w:rsid w:val="00DF16BF"/>
    <w:rsid w:val="00E06280"/>
    <w:rsid w:val="00E104BF"/>
    <w:rsid w:val="00E1682E"/>
    <w:rsid w:val="00E17761"/>
    <w:rsid w:val="00E24355"/>
    <w:rsid w:val="00E47CB0"/>
    <w:rsid w:val="00E547E5"/>
    <w:rsid w:val="00E80B88"/>
    <w:rsid w:val="00E85A0B"/>
    <w:rsid w:val="00E86201"/>
    <w:rsid w:val="00E90186"/>
    <w:rsid w:val="00E90CA7"/>
    <w:rsid w:val="00E94EB3"/>
    <w:rsid w:val="00E960A8"/>
    <w:rsid w:val="00EA7EC3"/>
    <w:rsid w:val="00EB5F6B"/>
    <w:rsid w:val="00EC0E17"/>
    <w:rsid w:val="00EC2BB4"/>
    <w:rsid w:val="00EE0C6B"/>
    <w:rsid w:val="00EE5881"/>
    <w:rsid w:val="00F079A7"/>
    <w:rsid w:val="00F1739A"/>
    <w:rsid w:val="00F27CDF"/>
    <w:rsid w:val="00F42B48"/>
    <w:rsid w:val="00F45ACF"/>
    <w:rsid w:val="00F51BAD"/>
    <w:rsid w:val="00F54390"/>
    <w:rsid w:val="00F571AF"/>
    <w:rsid w:val="00F75655"/>
    <w:rsid w:val="00F87C08"/>
    <w:rsid w:val="00F956BC"/>
    <w:rsid w:val="00FA1E4F"/>
    <w:rsid w:val="00FA1EBC"/>
    <w:rsid w:val="00FA2EF5"/>
    <w:rsid w:val="00FA4FB5"/>
    <w:rsid w:val="00FB6FDA"/>
    <w:rsid w:val="00FD1A55"/>
    <w:rsid w:val="00FD2139"/>
    <w:rsid w:val="00FD61F7"/>
    <w:rsid w:val="00FD6C5B"/>
    <w:rsid w:val="00FE7E93"/>
    <w:rsid w:val="00FF0BFE"/>
    <w:rsid w:val="00FF4536"/>
    <w:rsid w:val="00FF7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39DD8"/>
  <w15:chartTrackingRefBased/>
  <w15:docId w15:val="{A9F640AC-C60A-46E7-93C6-CB658D948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C415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A4661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A60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60017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BB5355"/>
    <w:rPr>
      <w:color w:val="0000FF"/>
      <w:u w:val="single"/>
    </w:rPr>
  </w:style>
  <w:style w:type="character" w:customStyle="1" w:styleId="y2iqfc">
    <w:name w:val="y2iqfc"/>
    <w:basedOn w:val="a0"/>
    <w:rsid w:val="00EA7EC3"/>
  </w:style>
  <w:style w:type="paragraph" w:styleId="HTML">
    <w:name w:val="HTML Preformatted"/>
    <w:basedOn w:val="a"/>
    <w:link w:val="HTML0"/>
    <w:uiPriority w:val="99"/>
    <w:unhideWhenUsed/>
    <w:rsid w:val="009412F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412F0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C415C4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C415C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UA"/>
    </w:rPr>
  </w:style>
  <w:style w:type="paragraph" w:styleId="a7">
    <w:name w:val="List Paragraph"/>
    <w:basedOn w:val="a"/>
    <w:uiPriority w:val="34"/>
    <w:qFormat/>
    <w:rsid w:val="009F53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5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93/eurheartj/ehaa612" TargetMode="External"/><Relationship Id="rId3" Type="http://schemas.openxmlformats.org/officeDocument/2006/relationships/styles" Target="styles.xml"/><Relationship Id="rId7" Type="http://schemas.openxmlformats.org/officeDocument/2006/relationships/hyperlink" Target="https://doi.org/10.1016/j.jacc.2013.07.043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093/europace/euv422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i.org/10.3389/fphar.2021.63613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rontiersin.org/people/u/302998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E1CA0E-E018-4DA7-BD1D-2594CB167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16</Pages>
  <Words>4855</Words>
  <Characters>27679</Characters>
  <Application>Microsoft Office Word</Application>
  <DocSecurity>0</DocSecurity>
  <Lines>230</Lines>
  <Paragraphs>64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3</cp:revision>
  <cp:lastPrinted>2022-11-14T10:05:00Z</cp:lastPrinted>
  <dcterms:created xsi:type="dcterms:W3CDTF">2024-08-16T08:37:00Z</dcterms:created>
  <dcterms:modified xsi:type="dcterms:W3CDTF">2024-08-16T10:43:00Z</dcterms:modified>
</cp:coreProperties>
</file>